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010C" w14:textId="6E18F7D8" w:rsidR="00A8085F" w:rsidRDefault="00184814" w:rsidP="00A8085F">
      <w:pPr>
        <w:widowControl w:val="0"/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pl-PL" w:bidi="pl-PL"/>
          <w14:ligatures w14:val="none"/>
        </w:rPr>
        <w:t>Zgłoszenia zewnętrzne</w:t>
      </w: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A8085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mogą być dokonywane ustnie lub pisemnie</w:t>
      </w:r>
      <w:bookmarkStart w:id="0" w:name="bookmark80"/>
      <w:bookmarkEnd w:id="0"/>
      <w:r w:rsidR="00A8085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5B51DDDB" w14:textId="77777777" w:rsidR="00A8085F" w:rsidRDefault="00A8085F" w:rsidP="00A8085F">
      <w:pPr>
        <w:widowControl w:val="0"/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1E37955" w14:textId="47DDD910" w:rsidR="00184814" w:rsidRPr="00A8085F" w:rsidRDefault="00184814" w:rsidP="00A8085F">
      <w:pPr>
        <w:pStyle w:val="Akapitzlist"/>
        <w:widowControl w:val="0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zewnętrzne ustne może być dokonane:</w:t>
      </w:r>
    </w:p>
    <w:p w14:paraId="4DA85214" w14:textId="77777777" w:rsidR="00A8085F" w:rsidRPr="00A8085F" w:rsidRDefault="00A8085F" w:rsidP="00A8085F">
      <w:pPr>
        <w:pStyle w:val="Akapitzlist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6E49D3D6" w14:textId="77777777" w:rsidR="00A8085F" w:rsidRDefault="00184814" w:rsidP="00A8085F">
      <w:pPr>
        <w:pStyle w:val="Akapitzlist"/>
        <w:widowControl w:val="0"/>
        <w:numPr>
          <w:ilvl w:val="0"/>
          <w:numId w:val="8"/>
        </w:numPr>
        <w:tabs>
          <w:tab w:val="left" w:pos="333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" w:name="bookmark81"/>
      <w:bookmarkEnd w:id="1"/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za pośrednictwem nienagrywanej linii telefonicznej lub innego nienagrywanego systemu komunikacji głosowej i dokumentowane jest w formie protokołu rozmowy, odtwarzającego dokładny przebieg tej rozmowy, sporządzonego przez pracownika, o którym mowa w § 5 ust. 4. Sygnalista może dokonać sprawdzenia i zatwierdzenia protokołu rozmowy poprzez jego podpisanie;</w:t>
      </w:r>
      <w:bookmarkStart w:id="2" w:name="bookmark82"/>
      <w:bookmarkEnd w:id="2"/>
    </w:p>
    <w:p w14:paraId="0F7F27DC" w14:textId="182C15B7" w:rsidR="00184814" w:rsidRPr="00A8085F" w:rsidRDefault="00184814" w:rsidP="00A8085F">
      <w:pPr>
        <w:pStyle w:val="Akapitzlist"/>
        <w:widowControl w:val="0"/>
        <w:numPr>
          <w:ilvl w:val="0"/>
          <w:numId w:val="8"/>
        </w:numPr>
        <w:tabs>
          <w:tab w:val="left" w:pos="333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 wniosek sygnalisty podczas bezpośredniego spotkania zorganizowanego w terminie 14 dni od dnia otrzymania tego wniosku. W takim przypadku za zgodą sygnalisty zgłoszenie jest dokumentowane w formie:</w:t>
      </w:r>
    </w:p>
    <w:p w14:paraId="1C28DD12" w14:textId="77777777" w:rsidR="00184814" w:rsidRPr="00184814" w:rsidRDefault="00184814" w:rsidP="00A8085F">
      <w:pPr>
        <w:widowControl w:val="0"/>
        <w:numPr>
          <w:ilvl w:val="0"/>
          <w:numId w:val="3"/>
        </w:numPr>
        <w:tabs>
          <w:tab w:val="left" w:pos="698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3" w:name="bookmark83"/>
      <w:bookmarkEnd w:id="3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nagrania rozmowy umożliwiającego jej wyszukanie, lub</w:t>
      </w:r>
    </w:p>
    <w:p w14:paraId="66B5AD37" w14:textId="77777777" w:rsidR="00184814" w:rsidRPr="00184814" w:rsidRDefault="00184814" w:rsidP="00A8085F">
      <w:pPr>
        <w:widowControl w:val="0"/>
        <w:numPr>
          <w:ilvl w:val="0"/>
          <w:numId w:val="3"/>
        </w:numPr>
        <w:tabs>
          <w:tab w:val="left" w:pos="708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4" w:name="bookmark84"/>
      <w:bookmarkEnd w:id="4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protokołu spotkania, odtwarzającego dokładny przebieg tego spotkania, przygotowanego</w:t>
      </w:r>
    </w:p>
    <w:p w14:paraId="62C3013A" w14:textId="77777777" w:rsidR="00184814" w:rsidRPr="00184814" w:rsidRDefault="00184814" w:rsidP="00A8085F">
      <w:pPr>
        <w:widowControl w:val="0"/>
        <w:spacing w:after="120" w:line="240" w:lineRule="auto"/>
        <w:ind w:left="1134" w:firstLine="2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przez pracownika, o którym mowa w § 5 ust. 4. Sygnalista może dokonać sprawdzenia,</w:t>
      </w:r>
    </w:p>
    <w:p w14:paraId="7AB4076A" w14:textId="77777777" w:rsidR="00A8085F" w:rsidRDefault="00184814" w:rsidP="00A8085F">
      <w:pPr>
        <w:widowControl w:val="0"/>
        <w:spacing w:after="120" w:line="240" w:lineRule="auto"/>
        <w:ind w:left="1134" w:firstLine="2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poprawienia i zatwierdzenia protokołu spotkania poprzez jego podpisanie.</w:t>
      </w:r>
      <w:bookmarkStart w:id="5" w:name="bookmark85"/>
      <w:bookmarkEnd w:id="5"/>
    </w:p>
    <w:p w14:paraId="699941CF" w14:textId="0EF23A98" w:rsidR="00184814" w:rsidRPr="00A8085F" w:rsidRDefault="00184814" w:rsidP="00A8085F">
      <w:pPr>
        <w:pStyle w:val="Akapitzlist"/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zewnętrzne pisemne może być dokonane w postaci papierowej lub elektronicznej.</w:t>
      </w:r>
    </w:p>
    <w:p w14:paraId="377E9C1C" w14:textId="77777777" w:rsidR="00184814" w:rsidRPr="00184814" w:rsidRDefault="00184814" w:rsidP="00A8085F">
      <w:pPr>
        <w:widowControl w:val="0"/>
        <w:numPr>
          <w:ilvl w:val="0"/>
          <w:numId w:val="1"/>
        </w:numPr>
        <w:tabs>
          <w:tab w:val="left" w:pos="670"/>
        </w:tabs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6" w:name="bookmark86"/>
      <w:bookmarkEnd w:id="6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Zgłoszenia zewnętrzne, o których mowa w ust. 3 mogą być zgłaszane poprzez dedykowane kanały zgłoszeń, w szczególności:</w:t>
      </w:r>
    </w:p>
    <w:p w14:paraId="0F37A5F5" w14:textId="359505D9" w:rsidR="00184814" w:rsidRPr="00184814" w:rsidRDefault="00184814" w:rsidP="00A8085F">
      <w:pPr>
        <w:widowControl w:val="0"/>
        <w:numPr>
          <w:ilvl w:val="0"/>
          <w:numId w:val="4"/>
        </w:numPr>
        <w:tabs>
          <w:tab w:val="left" w:pos="489"/>
        </w:tabs>
        <w:spacing w:after="120" w:line="252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7" w:name="bookmark87"/>
      <w:bookmarkEnd w:id="7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za pomocą poczty elektronicznej na adres: </w:t>
      </w:r>
      <w:hyperlink r:id="rId5" w:history="1">
        <w:r w:rsidR="00166A30" w:rsidRPr="00AE6C88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sygnalista_zew@tgpowiat.pl</w:t>
        </w:r>
      </w:hyperlink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zaszyfrowanym pliku. Szyfr należy przekazać w odrębnym pliku. Celem zachowania zasady poufności zaleca się wykorzystanie dedykowanego i prywatnego adresu email Syg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</w:t>
      </w: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listy, utworzonego specjalnie na ten cel oraz niekorzystanie przy dokonywaniu zgłoszenia z sieci Urzędu;</w:t>
      </w:r>
    </w:p>
    <w:p w14:paraId="64E65BED" w14:textId="0D514671" w:rsidR="00184814" w:rsidRPr="00184814" w:rsidRDefault="00184814" w:rsidP="00A8085F">
      <w:pPr>
        <w:widowControl w:val="0"/>
        <w:numPr>
          <w:ilvl w:val="0"/>
          <w:numId w:val="4"/>
        </w:numPr>
        <w:tabs>
          <w:tab w:val="left" w:pos="363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8" w:name="bookmark88"/>
      <w:bookmarkEnd w:id="8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za pośrednictwem dedykowanej aplikacji pod adresem: </w:t>
      </w:r>
      <w:hyperlink r:id="rId6" w:history="1">
        <w:r w:rsidR="00B2497C" w:rsidRPr="00957C4D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https://app.sygnanet.pl/tarnogorskizew/pl</w:t>
        </w:r>
      </w:hyperlink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;</w:t>
      </w:r>
    </w:p>
    <w:p w14:paraId="572F2A30" w14:textId="77777777" w:rsidR="00A8085F" w:rsidRDefault="00184814" w:rsidP="00A8085F">
      <w:pPr>
        <w:widowControl w:val="0"/>
        <w:numPr>
          <w:ilvl w:val="0"/>
          <w:numId w:val="4"/>
        </w:numPr>
        <w:tabs>
          <w:tab w:val="left" w:pos="503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9" w:name="bookmark89"/>
      <w:bookmarkEnd w:id="9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w formie listownej na adres: ul. Karłuszowiec 5, 42-600 Tarnowskie Góry w zamkniętej kopercie z dopiskiem na kopercie „zewnętrzne zgłoszenie naruszenia prawa - nie otwierać”.</w:t>
      </w:r>
    </w:p>
    <w:p w14:paraId="06C0B1D5" w14:textId="77777777" w:rsidR="00A8085F" w:rsidRDefault="00A8085F" w:rsidP="00A8085F">
      <w:pPr>
        <w:widowControl w:val="0"/>
        <w:tabs>
          <w:tab w:val="left" w:pos="50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5DA7AACA" w14:textId="47724B54" w:rsidR="00184814" w:rsidRPr="00184814" w:rsidRDefault="00184814" w:rsidP="00A8085F">
      <w:pPr>
        <w:widowControl w:val="0"/>
        <w:tabs>
          <w:tab w:val="left" w:pos="50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pl-PL" w:bidi="pl-PL"/>
          <w14:ligatures w14:val="none"/>
        </w:rPr>
        <w:t>Zgłoszenie zewnętrzne</w:t>
      </w: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l-PL" w:bidi="pl-PL"/>
          <w14:ligatures w14:val="none"/>
        </w:rPr>
        <w:t xml:space="preserve"> </w:t>
      </w:r>
      <w:r w:rsidRPr="00184814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powinno zawierać w szczególności:</w:t>
      </w:r>
    </w:p>
    <w:p w14:paraId="044FFE4C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4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0" w:name="bookmark90"/>
      <w:bookmarkEnd w:id="10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dane osobowe sygnalisty niezbędne do identyfikacji, w tym adres do kontaktu;</w:t>
      </w:r>
    </w:p>
    <w:p w14:paraId="0BDB673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1" w:name="bookmark91"/>
      <w:bookmarkEnd w:id="11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datę i miejsce sporządzenia;</w:t>
      </w:r>
    </w:p>
    <w:p w14:paraId="7B12F53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2" w:name="bookmark92"/>
      <w:bookmarkEnd w:id="12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dane osób, które dopuściły się naruszenia prawa, tj. imię, nazwisko, stanowisko, miejsce pracy;</w:t>
      </w:r>
    </w:p>
    <w:p w14:paraId="2155B86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3" w:name="bookmark93"/>
      <w:bookmarkEnd w:id="13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opis naruszenia prawa zauważonych w związku z wykonywaniem pracy.</w:t>
      </w:r>
    </w:p>
    <w:p w14:paraId="708F8867" w14:textId="77777777" w:rsidR="00184814" w:rsidRPr="00184814" w:rsidRDefault="00184814" w:rsidP="00184814">
      <w:pPr>
        <w:widowControl w:val="0"/>
        <w:numPr>
          <w:ilvl w:val="0"/>
          <w:numId w:val="6"/>
        </w:numPr>
        <w:tabs>
          <w:tab w:val="left" w:pos="6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4" w:name="bookmark94"/>
      <w:bookmarkEnd w:id="14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dodatkowo może zostać udokumentowane zebranymi dowodami i wykazem świadków.</w:t>
      </w:r>
    </w:p>
    <w:p w14:paraId="1E3FE6FC" w14:textId="77777777" w:rsidR="00184814" w:rsidRDefault="00184814" w:rsidP="00184814">
      <w:pPr>
        <w:pStyle w:val="Teksttreci0"/>
        <w:spacing w:line="240" w:lineRule="auto"/>
        <w:ind w:firstLine="360"/>
        <w:jc w:val="both"/>
      </w:pPr>
      <w:r>
        <w:rPr>
          <w:color w:val="000000"/>
        </w:rPr>
        <w:t>Przedmiotem zgłoszenia zewnętrznego mogą być działania lub zaniechania niezgodne z prawem lub mające na celu obejście prawa w zakresie dziedzin:</w:t>
      </w:r>
    </w:p>
    <w:p w14:paraId="148D210C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44"/>
        </w:tabs>
      </w:pPr>
      <w:bookmarkStart w:id="15" w:name="bookmark42"/>
      <w:bookmarkEnd w:id="15"/>
      <w:r>
        <w:rPr>
          <w:color w:val="000000"/>
        </w:rPr>
        <w:t>korupcji;</w:t>
      </w:r>
    </w:p>
    <w:p w14:paraId="0539987D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3"/>
        </w:tabs>
        <w:jc w:val="both"/>
      </w:pPr>
      <w:bookmarkStart w:id="16" w:name="bookmark43"/>
      <w:bookmarkEnd w:id="16"/>
      <w:r>
        <w:rPr>
          <w:color w:val="000000"/>
        </w:rPr>
        <w:t>zamówień publicznych;</w:t>
      </w:r>
    </w:p>
    <w:p w14:paraId="0D9B9FB2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7" w:name="bookmark44"/>
      <w:bookmarkEnd w:id="17"/>
      <w:r>
        <w:rPr>
          <w:color w:val="000000"/>
        </w:rPr>
        <w:t>usług, produktów i rynków finansowych;</w:t>
      </w:r>
    </w:p>
    <w:p w14:paraId="264A308E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8" w:name="bookmark45"/>
      <w:bookmarkEnd w:id="18"/>
      <w:r>
        <w:rPr>
          <w:color w:val="000000"/>
        </w:rPr>
        <w:t>przeciwdziałania praniu pieniędzy oraz finansowaniu terroryzmu;</w:t>
      </w:r>
    </w:p>
    <w:p w14:paraId="0735769B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9" w:name="bookmark46"/>
      <w:bookmarkEnd w:id="19"/>
      <w:r>
        <w:rPr>
          <w:color w:val="000000"/>
        </w:rPr>
        <w:t>bezpieczeństwa produktów i ich zgodności z wymogami;</w:t>
      </w:r>
    </w:p>
    <w:p w14:paraId="2913C292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0" w:name="bookmark47"/>
      <w:bookmarkEnd w:id="20"/>
      <w:r>
        <w:rPr>
          <w:color w:val="000000"/>
        </w:rPr>
        <w:t>bezpieczeństwa transportu;</w:t>
      </w:r>
    </w:p>
    <w:p w14:paraId="761C1F9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1" w:name="bookmark48"/>
      <w:bookmarkEnd w:id="21"/>
      <w:r>
        <w:rPr>
          <w:color w:val="000000"/>
        </w:rPr>
        <w:t>ochrony środowiska;</w:t>
      </w:r>
    </w:p>
    <w:p w14:paraId="2FF51224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2" w:name="bookmark49"/>
      <w:bookmarkEnd w:id="22"/>
      <w:r>
        <w:rPr>
          <w:color w:val="000000"/>
        </w:rPr>
        <w:t>ochrony radiologicznej i bezpieczeństwa jądrowego;</w:t>
      </w:r>
    </w:p>
    <w:p w14:paraId="67C5B5BC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3" w:name="bookmark50"/>
      <w:bookmarkEnd w:id="23"/>
      <w:r>
        <w:rPr>
          <w:color w:val="000000"/>
        </w:rPr>
        <w:t>bezpieczeństwa żywności i pasz;</w:t>
      </w:r>
    </w:p>
    <w:p w14:paraId="26D9D227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4" w:name="bookmark51"/>
      <w:bookmarkEnd w:id="24"/>
      <w:r>
        <w:rPr>
          <w:color w:val="000000"/>
        </w:rPr>
        <w:t>zdrowia i dobrostanu zwierząt;</w:t>
      </w:r>
    </w:p>
    <w:p w14:paraId="0D5FE861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5" w:name="bookmark52"/>
      <w:bookmarkEnd w:id="25"/>
      <w:r>
        <w:rPr>
          <w:color w:val="000000"/>
        </w:rPr>
        <w:lastRenderedPageBreak/>
        <w:t>zdrowia publicznego;</w:t>
      </w:r>
    </w:p>
    <w:p w14:paraId="33628C4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6" w:name="bookmark53"/>
      <w:bookmarkEnd w:id="26"/>
      <w:r>
        <w:rPr>
          <w:color w:val="000000"/>
        </w:rPr>
        <w:t>ochrony konsumentów;</w:t>
      </w:r>
    </w:p>
    <w:p w14:paraId="66AC8517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7" w:name="bookmark54"/>
      <w:bookmarkEnd w:id="27"/>
      <w:r>
        <w:rPr>
          <w:color w:val="000000"/>
        </w:rPr>
        <w:t>ochrony prywatności i danych osobowych;</w:t>
      </w:r>
    </w:p>
    <w:p w14:paraId="037AA285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8" w:name="bookmark55"/>
      <w:bookmarkEnd w:id="28"/>
      <w:r>
        <w:rPr>
          <w:color w:val="000000"/>
        </w:rPr>
        <w:t>bezpieczeństwa sieci i systemów teleinformatycznych;</w:t>
      </w:r>
    </w:p>
    <w:p w14:paraId="12B96FA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39"/>
        </w:tabs>
        <w:spacing w:after="120" w:line="240" w:lineRule="auto"/>
        <w:jc w:val="both"/>
      </w:pPr>
      <w:bookmarkStart w:id="29" w:name="bookmark56"/>
      <w:bookmarkEnd w:id="29"/>
      <w:r>
        <w:rPr>
          <w:color w:val="000000"/>
        </w:rPr>
        <w:t>interesów finansowych Skarbu Państwa RP, jednostki samorządu terytorialnego oraz Unii Europejskiej;</w:t>
      </w:r>
    </w:p>
    <w:p w14:paraId="6EFD415E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48"/>
        </w:tabs>
        <w:spacing w:after="120" w:line="240" w:lineRule="auto"/>
        <w:ind w:left="280" w:hanging="280"/>
        <w:jc w:val="both"/>
      </w:pPr>
      <w:bookmarkStart w:id="30" w:name="bookmark57"/>
      <w:bookmarkEnd w:id="30"/>
      <w:r>
        <w:rPr>
          <w:color w:val="000000"/>
        </w:rPr>
        <w:t>rynku wewnętrznego Unii Europejskiej, w tym publicznoprawnych zasad konkurencji i pomocy państwa oraz opodatkowania osób prawnych;</w:t>
      </w:r>
    </w:p>
    <w:p w14:paraId="04C19BFA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48"/>
        </w:tabs>
        <w:spacing w:after="120" w:line="257" w:lineRule="auto"/>
        <w:ind w:left="280" w:hanging="280"/>
        <w:jc w:val="both"/>
      </w:pPr>
      <w:bookmarkStart w:id="31" w:name="bookmark58"/>
      <w:bookmarkEnd w:id="31"/>
      <w:r>
        <w:rPr>
          <w:color w:val="000000"/>
        </w:rPr>
        <w:t>konstytucyjnych wolności oraz praw człowieka i obywatela - występujące w stosunkach jednostki z organami władzy publicznej i niezwiązane z dziedzinami wskazanymi w pkt 1-16.</w:t>
      </w:r>
    </w:p>
    <w:p w14:paraId="0CDC9751" w14:textId="77777777" w:rsidR="00364291" w:rsidRDefault="00364291"/>
    <w:sectPr w:rsidR="003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3D7"/>
    <w:multiLevelType w:val="multilevel"/>
    <w:tmpl w:val="F63A9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5446E"/>
    <w:multiLevelType w:val="multilevel"/>
    <w:tmpl w:val="D2C68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A1171"/>
    <w:multiLevelType w:val="multilevel"/>
    <w:tmpl w:val="B3A43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B7A85"/>
    <w:multiLevelType w:val="multilevel"/>
    <w:tmpl w:val="4492F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B7077"/>
    <w:multiLevelType w:val="multilevel"/>
    <w:tmpl w:val="C30EA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415C5"/>
    <w:multiLevelType w:val="multilevel"/>
    <w:tmpl w:val="2ABE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60D15"/>
    <w:multiLevelType w:val="multilevel"/>
    <w:tmpl w:val="3E5801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690B08"/>
    <w:multiLevelType w:val="hybridMultilevel"/>
    <w:tmpl w:val="D8DC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4A6B"/>
    <w:multiLevelType w:val="hybridMultilevel"/>
    <w:tmpl w:val="8FA2B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94063">
    <w:abstractNumId w:val="3"/>
  </w:num>
  <w:num w:numId="2" w16cid:durableId="1736901801">
    <w:abstractNumId w:val="5"/>
  </w:num>
  <w:num w:numId="3" w16cid:durableId="672533951">
    <w:abstractNumId w:val="6"/>
  </w:num>
  <w:num w:numId="4" w16cid:durableId="1309166170">
    <w:abstractNumId w:val="4"/>
  </w:num>
  <w:num w:numId="5" w16cid:durableId="58292541">
    <w:abstractNumId w:val="0"/>
  </w:num>
  <w:num w:numId="6" w16cid:durableId="1482039676">
    <w:abstractNumId w:val="2"/>
  </w:num>
  <w:num w:numId="7" w16cid:durableId="1670719178">
    <w:abstractNumId w:val="1"/>
  </w:num>
  <w:num w:numId="8" w16cid:durableId="454832886">
    <w:abstractNumId w:val="8"/>
  </w:num>
  <w:num w:numId="9" w16cid:durableId="72603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1D"/>
    <w:rsid w:val="00166A30"/>
    <w:rsid w:val="00184814"/>
    <w:rsid w:val="00364291"/>
    <w:rsid w:val="004A395D"/>
    <w:rsid w:val="0086339A"/>
    <w:rsid w:val="0088586E"/>
    <w:rsid w:val="009511EB"/>
    <w:rsid w:val="00993E1F"/>
    <w:rsid w:val="00A25EC4"/>
    <w:rsid w:val="00A8085F"/>
    <w:rsid w:val="00B2497C"/>
    <w:rsid w:val="00DD2C1D"/>
    <w:rsid w:val="00E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BE1C"/>
  <w15:chartTrackingRefBased/>
  <w15:docId w15:val="{B4150C51-9D71-465E-A659-4811319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2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C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C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C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C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C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C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C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C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C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C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C1D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184814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84814"/>
    <w:pPr>
      <w:widowControl w:val="0"/>
      <w:spacing w:after="10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84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ygnanet.pl/tarnogorskizew/pl" TargetMode="External"/><Relationship Id="rId5" Type="http://schemas.openxmlformats.org/officeDocument/2006/relationships/hyperlink" Target="mailto:sygnalista_zew@tg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nr617</dc:creator>
  <cp:keywords/>
  <dc:description/>
  <cp:lastModifiedBy>nr617</cp:lastModifiedBy>
  <cp:revision>6</cp:revision>
  <dcterms:created xsi:type="dcterms:W3CDTF">2025-02-28T09:05:00Z</dcterms:created>
  <dcterms:modified xsi:type="dcterms:W3CDTF">2025-09-04T06:59:00Z</dcterms:modified>
</cp:coreProperties>
</file>