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5104"/>
        <w:gridCol w:w="2978"/>
        <w:gridCol w:w="8"/>
      </w:tblGrid>
      <w:tr w:rsidR="009C2E2D">
        <w:trPr>
          <w:cantSplit/>
          <w:trHeight w:val="1706"/>
        </w:trPr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E2D" w:rsidRDefault="009C2E2D">
            <w:pPr>
              <w:tabs>
                <w:tab w:val="left" w:pos="464"/>
                <w:tab w:val="left" w:pos="2128"/>
                <w:tab w:val="center" w:pos="4645"/>
              </w:tabs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ab/>
            </w:r>
          </w:p>
          <w:p w:rsidR="009C2E2D" w:rsidRDefault="0036431E">
            <w:pPr>
              <w:tabs>
                <w:tab w:val="left" w:pos="416"/>
                <w:tab w:val="center" w:pos="4645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714375" cy="800100"/>
                  <wp:effectExtent l="1905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E2D" w:rsidRDefault="009C2E2D">
            <w:pPr>
              <w:jc w:val="center"/>
            </w:pP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2E2D" w:rsidRDefault="009C2E2D">
            <w:pPr>
              <w:tabs>
                <w:tab w:val="left" w:pos="2128"/>
                <w:tab w:val="center" w:pos="4645"/>
              </w:tabs>
              <w:snapToGrid w:val="0"/>
              <w:rPr>
                <w:b/>
                <w:bCs/>
                <w:sz w:val="28"/>
              </w:rPr>
            </w:pPr>
          </w:p>
          <w:p w:rsidR="009C2E2D" w:rsidRDefault="009C2E2D">
            <w:pPr>
              <w:tabs>
                <w:tab w:val="left" w:pos="2128"/>
                <w:tab w:val="center" w:pos="4645"/>
              </w:tabs>
              <w:ind w:left="570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STAROSTWO POWIATOWE</w:t>
            </w:r>
          </w:p>
          <w:p w:rsidR="009C2E2D" w:rsidRDefault="009C2E2D">
            <w:pPr>
              <w:tabs>
                <w:tab w:val="center" w:pos="4645"/>
              </w:tabs>
              <w:ind w:left="490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W TARNOWSKICH GÓRACH</w:t>
            </w:r>
          </w:p>
          <w:p w:rsidR="009C2E2D" w:rsidRDefault="009C2E2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42-600 Tarnowskie Góry ul. </w:t>
            </w:r>
            <w:proofErr w:type="spellStart"/>
            <w:r>
              <w:rPr>
                <w:i/>
                <w:iCs/>
              </w:rPr>
              <w:t>Karłuszowiec</w:t>
            </w:r>
            <w:proofErr w:type="spellEnd"/>
            <w:r>
              <w:rPr>
                <w:i/>
                <w:iCs/>
              </w:rPr>
              <w:t xml:space="preserve"> 5</w:t>
            </w:r>
          </w:p>
          <w:p w:rsidR="009C2E2D" w:rsidRDefault="009C2E2D">
            <w:pPr>
              <w:ind w:left="1160"/>
              <w:rPr>
                <w:i/>
                <w:iCs/>
              </w:rPr>
            </w:pPr>
            <w:r>
              <w:rPr>
                <w:i/>
                <w:iCs/>
              </w:rPr>
              <w:t>tel. (0-32) 381-37-11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2D" w:rsidRDefault="0036431E">
            <w:pPr>
              <w:snapToGrid w:val="0"/>
              <w:jc w:val="center"/>
              <w:rPr>
                <w:i/>
                <w:iCs/>
                <w:sz w:val="32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28675" cy="923925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39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2E2D" w:rsidRDefault="009C2E2D">
            <w:pPr>
              <w:jc w:val="center"/>
              <w:rPr>
                <w:i/>
                <w:iCs/>
                <w:sz w:val="32"/>
              </w:rPr>
            </w:pPr>
          </w:p>
        </w:tc>
      </w:tr>
      <w:tr w:rsidR="009C2E2D">
        <w:trPr>
          <w:gridAfter w:val="1"/>
          <w:wAfter w:w="8" w:type="dxa"/>
          <w:cantSplit/>
          <w:trHeight w:val="527"/>
        </w:trPr>
        <w:tc>
          <w:tcPr>
            <w:tcW w:w="102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E2D" w:rsidRDefault="009C2E2D">
            <w:pPr>
              <w:pStyle w:val="Nagwek1"/>
              <w:snapToGrid w:val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KARTA INFORMACYJNA</w:t>
            </w:r>
          </w:p>
          <w:p w:rsidR="009C2E2D" w:rsidRDefault="009C2E2D" w:rsidP="00D27204">
            <w:pPr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Wydział: </w:t>
            </w:r>
            <w:r w:rsidR="00D27204">
              <w:rPr>
                <w:b/>
                <w:bCs/>
                <w:i/>
                <w:iCs/>
                <w:sz w:val="22"/>
              </w:rPr>
              <w:t>Inwestycji i Drogownictwa</w:t>
            </w:r>
          </w:p>
        </w:tc>
      </w:tr>
      <w:tr w:rsidR="009C2E2D">
        <w:trPr>
          <w:gridAfter w:val="1"/>
          <w:wAfter w:w="8" w:type="dxa"/>
          <w:cantSplit/>
          <w:trHeight w:val="266"/>
        </w:trPr>
        <w:tc>
          <w:tcPr>
            <w:tcW w:w="102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E2D" w:rsidRDefault="009C2E2D">
            <w:pPr>
              <w:snapToGrid w:val="0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Sprawa: </w:t>
            </w:r>
            <w:r>
              <w:rPr>
                <w:b/>
                <w:bCs/>
                <w:i/>
                <w:iCs/>
                <w:sz w:val="22"/>
              </w:rPr>
              <w:t>Wydawanie zezwoleń na wykorzystanie dróg w sposób szczególny</w:t>
            </w:r>
          </w:p>
        </w:tc>
      </w:tr>
    </w:tbl>
    <w:p w:rsidR="009C2E2D" w:rsidRDefault="009C2E2D">
      <w:pPr>
        <w:pStyle w:val="NormalnyWeb"/>
        <w:rPr>
          <w:sz w:val="16"/>
        </w:rPr>
      </w:pPr>
    </w:p>
    <w:p w:rsidR="009C2E2D" w:rsidRDefault="009C2E2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Przedmiot sprawy: </w:t>
      </w:r>
    </w:p>
    <w:p w:rsidR="009C2E2D" w:rsidRDefault="009C2E2D">
      <w:pPr>
        <w:jc w:val="both"/>
        <w:rPr>
          <w:iCs/>
        </w:rPr>
      </w:pPr>
      <w:r>
        <w:rPr>
          <w:iCs/>
          <w:sz w:val="22"/>
        </w:rPr>
        <w:t xml:space="preserve">Rozpatrywanie wniosków w sprawie wykorzystania dróg w sposób szczególny na podstawie </w:t>
      </w:r>
      <w:r>
        <w:rPr>
          <w:iCs/>
        </w:rPr>
        <w:t xml:space="preserve">ustawy z dnia 20.06.1997 </w:t>
      </w:r>
      <w:proofErr w:type="spellStart"/>
      <w:r>
        <w:rPr>
          <w:iCs/>
        </w:rPr>
        <w:t>r</w:t>
      </w:r>
      <w:proofErr w:type="spellEnd"/>
      <w:r>
        <w:rPr>
          <w:iCs/>
        </w:rPr>
        <w:t xml:space="preserve"> </w:t>
      </w:r>
      <w:r>
        <w:rPr>
          <w:i/>
        </w:rPr>
        <w:t>Prawo o ruchu drogowym</w:t>
      </w:r>
      <w:r>
        <w:rPr>
          <w:iCs/>
        </w:rPr>
        <w:t xml:space="preserve"> </w:t>
      </w:r>
      <w:r w:rsidR="00D27204">
        <w:rPr>
          <w:iCs/>
        </w:rPr>
        <w:t xml:space="preserve">(tekst jednolity Dz. U. z 2017 poz. 1260 z </w:t>
      </w:r>
      <w:proofErr w:type="spellStart"/>
      <w:r w:rsidR="00D27204">
        <w:rPr>
          <w:iCs/>
        </w:rPr>
        <w:t>późn</w:t>
      </w:r>
      <w:proofErr w:type="spellEnd"/>
      <w:r w:rsidR="00D27204">
        <w:rPr>
          <w:iCs/>
        </w:rPr>
        <w:t>. zmianami)</w:t>
      </w:r>
    </w:p>
    <w:p w:rsidR="009C2E2D" w:rsidRDefault="009C2E2D">
      <w:pPr>
        <w:jc w:val="both"/>
        <w:rPr>
          <w:sz w:val="16"/>
        </w:rPr>
      </w:pPr>
    </w:p>
    <w:p w:rsidR="009C2E2D" w:rsidRDefault="009C2E2D">
      <w:pPr>
        <w:jc w:val="both"/>
      </w:pPr>
      <w:r>
        <w:rPr>
          <w:b/>
          <w:bCs/>
          <w:u w:val="single"/>
        </w:rPr>
        <w:t>Miejsce załatwienia sprawy</w:t>
      </w:r>
      <w:r>
        <w:t>:</w:t>
      </w:r>
    </w:p>
    <w:p w:rsidR="009C2E2D" w:rsidRDefault="009C2E2D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Wydział </w:t>
      </w:r>
      <w:r w:rsidR="00D27204">
        <w:rPr>
          <w:sz w:val="22"/>
          <w:szCs w:val="28"/>
        </w:rPr>
        <w:t>Inwestycji i Drogownictwa</w:t>
      </w:r>
      <w:r>
        <w:rPr>
          <w:sz w:val="22"/>
          <w:szCs w:val="28"/>
        </w:rPr>
        <w:t xml:space="preserve"> (pok. nr 8, parter)</w:t>
      </w:r>
    </w:p>
    <w:p w:rsidR="009C2E2D" w:rsidRDefault="009C2E2D">
      <w:pPr>
        <w:jc w:val="both"/>
        <w:rPr>
          <w:sz w:val="22"/>
        </w:rPr>
      </w:pPr>
      <w:r>
        <w:rPr>
          <w:sz w:val="22"/>
        </w:rPr>
        <w:t>tel. (0-32) 381-37-56, 57</w:t>
      </w:r>
    </w:p>
    <w:p w:rsidR="009C2E2D" w:rsidRDefault="009C2E2D">
      <w:pPr>
        <w:jc w:val="both"/>
        <w:rPr>
          <w:sz w:val="22"/>
        </w:rPr>
      </w:pPr>
      <w:r>
        <w:rPr>
          <w:sz w:val="22"/>
        </w:rPr>
        <w:t>fax. (0-32) 381-37-27</w:t>
      </w:r>
    </w:p>
    <w:p w:rsidR="009C2E2D" w:rsidRDefault="009C2E2D">
      <w:pPr>
        <w:jc w:val="both"/>
        <w:rPr>
          <w:sz w:val="16"/>
        </w:rPr>
      </w:pPr>
    </w:p>
    <w:p w:rsidR="009C2E2D" w:rsidRDefault="009C2E2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Godziny przyjęć klientów: </w:t>
      </w:r>
    </w:p>
    <w:p w:rsidR="009C2E2D" w:rsidRDefault="009C2E2D">
      <w:pPr>
        <w:jc w:val="both"/>
        <w:rPr>
          <w:i/>
          <w:iCs/>
          <w:sz w:val="22"/>
          <w:vertAlign w:val="superscript"/>
        </w:rPr>
      </w:pPr>
      <w:r>
        <w:rPr>
          <w:i/>
          <w:iCs/>
          <w:sz w:val="22"/>
        </w:rPr>
        <w:t>Poniedziałek, Środa, Czwartek 7</w:t>
      </w:r>
      <w:r>
        <w:rPr>
          <w:i/>
          <w:iCs/>
          <w:sz w:val="22"/>
          <w:vertAlign w:val="superscript"/>
        </w:rPr>
        <w:t xml:space="preserve">30 </w:t>
      </w:r>
      <w:r>
        <w:rPr>
          <w:i/>
          <w:iCs/>
          <w:sz w:val="22"/>
        </w:rPr>
        <w:t>- 15</w:t>
      </w:r>
      <w:r>
        <w:rPr>
          <w:i/>
          <w:iCs/>
          <w:sz w:val="22"/>
          <w:vertAlign w:val="superscript"/>
        </w:rPr>
        <w:t>30</w:t>
      </w:r>
    </w:p>
    <w:p w:rsidR="009C2E2D" w:rsidRDefault="009C2E2D">
      <w:pPr>
        <w:jc w:val="both"/>
        <w:rPr>
          <w:i/>
          <w:iCs/>
          <w:sz w:val="22"/>
          <w:vertAlign w:val="superscript"/>
        </w:rPr>
      </w:pPr>
      <w:r>
        <w:rPr>
          <w:i/>
          <w:iCs/>
          <w:sz w:val="22"/>
        </w:rPr>
        <w:t>Wtorek 7</w:t>
      </w:r>
      <w:r>
        <w:rPr>
          <w:i/>
          <w:iCs/>
          <w:sz w:val="22"/>
          <w:vertAlign w:val="superscript"/>
        </w:rPr>
        <w:t>30</w:t>
      </w:r>
      <w:r>
        <w:rPr>
          <w:i/>
          <w:iCs/>
          <w:sz w:val="22"/>
        </w:rPr>
        <w:t xml:space="preserve"> – 17</w:t>
      </w:r>
      <w:r>
        <w:rPr>
          <w:i/>
          <w:iCs/>
          <w:sz w:val="22"/>
          <w:vertAlign w:val="superscript"/>
        </w:rPr>
        <w:t xml:space="preserve">00 </w:t>
      </w:r>
    </w:p>
    <w:p w:rsidR="009C2E2D" w:rsidRDefault="009C2E2D">
      <w:pPr>
        <w:jc w:val="both"/>
        <w:rPr>
          <w:i/>
          <w:iCs/>
          <w:sz w:val="22"/>
          <w:vertAlign w:val="superscript"/>
        </w:rPr>
      </w:pPr>
      <w:r>
        <w:rPr>
          <w:i/>
          <w:iCs/>
          <w:sz w:val="22"/>
        </w:rPr>
        <w:t>Piątek 7</w:t>
      </w:r>
      <w:r>
        <w:rPr>
          <w:i/>
          <w:iCs/>
          <w:sz w:val="22"/>
          <w:vertAlign w:val="superscript"/>
        </w:rPr>
        <w:t>30</w:t>
      </w:r>
      <w:r>
        <w:rPr>
          <w:i/>
          <w:iCs/>
          <w:sz w:val="22"/>
        </w:rPr>
        <w:t xml:space="preserve"> – 14</w:t>
      </w:r>
      <w:r>
        <w:rPr>
          <w:i/>
          <w:iCs/>
          <w:sz w:val="22"/>
          <w:vertAlign w:val="superscript"/>
        </w:rPr>
        <w:t>00</w:t>
      </w:r>
    </w:p>
    <w:p w:rsidR="009C2E2D" w:rsidRDefault="009C2E2D">
      <w:pPr>
        <w:jc w:val="both"/>
        <w:rPr>
          <w:sz w:val="16"/>
        </w:rPr>
      </w:pPr>
    </w:p>
    <w:p w:rsidR="009C2E2D" w:rsidRDefault="009C2E2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Wymagane dokumenty:</w:t>
      </w:r>
    </w:p>
    <w:p w:rsidR="009C2E2D" w:rsidRDefault="009C2E2D">
      <w:pPr>
        <w:pStyle w:val="NormalnyWeb"/>
        <w:jc w:val="both"/>
        <w:rPr>
          <w:color w:val="000000"/>
          <w:sz w:val="22"/>
        </w:rPr>
      </w:pPr>
      <w:r>
        <w:rPr>
          <w:color w:val="000000"/>
          <w:sz w:val="22"/>
        </w:rPr>
        <w:t>Pisemny wniosek należy złożyć, co najmniej 30 dni przed planowanym terminem imprezy. W</w:t>
      </w:r>
      <w:r w:rsidR="00340612">
        <w:rPr>
          <w:color w:val="000000"/>
          <w:sz w:val="22"/>
        </w:rPr>
        <w:t>n</w:t>
      </w:r>
      <w:r>
        <w:rPr>
          <w:color w:val="000000"/>
          <w:sz w:val="22"/>
        </w:rPr>
        <w:t>iosek powinien zawierać w szczególności: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imię, nazwisko lub nazwę oraz adres zamieszkania lub siedzibę organizatora imprezy,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rodzaj i nazwę imprezy,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informacje o miejscu i dacie rozpoczęcia, przebiegu oraz zakończenia imprezy,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informację o przewidywanej liczbie uczestników imprezy,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wykaz osób reprezentujących organizatora w sprawach zabezpieczenia trasy,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podpis organizatora lub jego przedstawiciela,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szczegółowy regulamin imprezy, określający w szczególności zasady zachowania uczestników imprezy istotne dla bezpieczeństwa ruchu drogowego,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program imprezy ze szczegółowym opisem trasy i podaniem odległości między poszczególnymi </w:t>
      </w:r>
      <w:r>
        <w:rPr>
          <w:sz w:val="22"/>
        </w:rPr>
        <w:br/>
        <w:t>jej odcinkami oraz określony w minutach i kilometrach program przejazdu lub przejścia uczestników przez poszczególne miejscowości,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plan zabezpieczenia trasy lub miejsca,</w:t>
      </w:r>
    </w:p>
    <w:p w:rsidR="009C2E2D" w:rsidRDefault="009C2E2D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zobowiązanie organizatora do przywrócenia do poprzedniego stanu pasa drogowego na trasie przejazdu, przejścia lub miejsca pobytu uczestników imprezy, a w przypadku uszkodzenia pasa drogowego </w:t>
      </w:r>
      <w:r>
        <w:rPr>
          <w:sz w:val="22"/>
        </w:rPr>
        <w:br/>
        <w:t xml:space="preserve">lub urządzeń drogowych będącego następstwem imprezy – do ich bezzwłocznego naprawienia </w:t>
      </w:r>
      <w:r>
        <w:rPr>
          <w:sz w:val="22"/>
        </w:rPr>
        <w:br/>
        <w:t>lub pokrycia kosztów tych napraw.</w:t>
      </w:r>
    </w:p>
    <w:p w:rsidR="009C2E2D" w:rsidRDefault="009C2E2D">
      <w:pPr>
        <w:ind w:left="360"/>
        <w:jc w:val="both"/>
        <w:rPr>
          <w:sz w:val="16"/>
        </w:rPr>
      </w:pPr>
    </w:p>
    <w:p w:rsidR="009C2E2D" w:rsidRDefault="009C2E2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Opłaty:</w:t>
      </w:r>
    </w:p>
    <w:p w:rsidR="009C2E2D" w:rsidRDefault="009C2E2D">
      <w:pPr>
        <w:jc w:val="both"/>
        <w:rPr>
          <w:sz w:val="22"/>
        </w:rPr>
      </w:pPr>
      <w:r>
        <w:rPr>
          <w:sz w:val="22"/>
        </w:rPr>
        <w:t>Wolne od opłat.</w:t>
      </w:r>
    </w:p>
    <w:p w:rsidR="009C2E2D" w:rsidRDefault="009C2E2D">
      <w:pPr>
        <w:jc w:val="both"/>
        <w:rPr>
          <w:sz w:val="16"/>
        </w:rPr>
      </w:pPr>
    </w:p>
    <w:p w:rsidR="009C2E2D" w:rsidRDefault="009C2E2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Termin załatwienia sprawy:</w:t>
      </w:r>
    </w:p>
    <w:p w:rsidR="009C2E2D" w:rsidRDefault="000A510C">
      <w:pPr>
        <w:jc w:val="both"/>
        <w:rPr>
          <w:sz w:val="22"/>
        </w:rPr>
      </w:pPr>
      <w:r>
        <w:rPr>
          <w:sz w:val="22"/>
        </w:rPr>
        <w:t xml:space="preserve">Do jednego miesiąca. </w:t>
      </w:r>
      <w:r w:rsidR="009C2E2D">
        <w:rPr>
          <w:sz w:val="22"/>
        </w:rPr>
        <w:t>Informacji o przewidywanym czasie załatwienia sprawy udziela pracownik w każdym indywidualnym przypadku.</w:t>
      </w:r>
    </w:p>
    <w:p w:rsidR="009C2E2D" w:rsidRDefault="009C2E2D">
      <w:pPr>
        <w:jc w:val="both"/>
        <w:rPr>
          <w:sz w:val="16"/>
        </w:rPr>
      </w:pPr>
    </w:p>
    <w:p w:rsidR="009C2E2D" w:rsidRDefault="009C2E2D">
      <w:pPr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Sposób przekazywania informacji o załatwieniu sprawy:</w:t>
      </w:r>
    </w:p>
    <w:p w:rsidR="009C2E2D" w:rsidRDefault="009C2E2D">
      <w:pPr>
        <w:jc w:val="both"/>
        <w:rPr>
          <w:sz w:val="22"/>
        </w:rPr>
      </w:pPr>
      <w:r>
        <w:rPr>
          <w:sz w:val="22"/>
        </w:rPr>
        <w:t>Listownie lub bezpośrednio w Starostwie</w:t>
      </w:r>
    </w:p>
    <w:p w:rsidR="009C2E2D" w:rsidRDefault="009C2E2D">
      <w:pPr>
        <w:jc w:val="both"/>
        <w:rPr>
          <w:sz w:val="16"/>
        </w:rPr>
      </w:pPr>
    </w:p>
    <w:p w:rsidR="009C2E2D" w:rsidRDefault="009C2E2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Tryb odwoławczy:</w:t>
      </w:r>
    </w:p>
    <w:p w:rsidR="009C2E2D" w:rsidRDefault="009C2E2D">
      <w:pPr>
        <w:pStyle w:val="Tekstpodstawowy21"/>
      </w:pPr>
      <w:r>
        <w:t>Od decyzji przysługuje odwołanie do Samorządowego Kolegium Odwoławczego w terminie 14 dni od daty otrzymania.</w:t>
      </w:r>
    </w:p>
    <w:p w:rsidR="009C2E2D" w:rsidRDefault="009C2E2D">
      <w:pPr>
        <w:jc w:val="both"/>
        <w:rPr>
          <w:b/>
          <w:bCs/>
          <w:sz w:val="22"/>
          <w:u w:val="single"/>
        </w:rPr>
      </w:pPr>
    </w:p>
    <w:p w:rsidR="00340612" w:rsidRDefault="00340612">
      <w:pPr>
        <w:jc w:val="both"/>
        <w:rPr>
          <w:b/>
          <w:bCs/>
          <w:sz w:val="22"/>
          <w:u w:val="single"/>
        </w:rPr>
      </w:pPr>
    </w:p>
    <w:p w:rsidR="00340612" w:rsidRDefault="00340612">
      <w:pPr>
        <w:jc w:val="both"/>
        <w:rPr>
          <w:b/>
          <w:bCs/>
          <w:sz w:val="22"/>
          <w:u w:val="single"/>
        </w:rPr>
      </w:pPr>
    </w:p>
    <w:p w:rsidR="00340612" w:rsidRDefault="00340612">
      <w:pPr>
        <w:jc w:val="both"/>
        <w:rPr>
          <w:b/>
          <w:bCs/>
          <w:sz w:val="22"/>
          <w:u w:val="single"/>
        </w:rPr>
      </w:pPr>
    </w:p>
    <w:p w:rsidR="00340612" w:rsidRDefault="00340612" w:rsidP="00340612">
      <w:pPr>
        <w:rPr>
          <w:b/>
          <w:sz w:val="22"/>
          <w:szCs w:val="22"/>
          <w:u w:val="single"/>
        </w:rPr>
      </w:pPr>
    </w:p>
    <w:p w:rsidR="00340612" w:rsidRDefault="00340612" w:rsidP="00340612">
      <w:pPr>
        <w:rPr>
          <w:b/>
          <w:sz w:val="22"/>
          <w:szCs w:val="22"/>
          <w:u w:val="single"/>
        </w:rPr>
      </w:pPr>
    </w:p>
    <w:p w:rsidR="00340612" w:rsidRPr="00340612" w:rsidRDefault="00340612" w:rsidP="00340612">
      <w:pPr>
        <w:rPr>
          <w:b/>
          <w:u w:val="single"/>
        </w:rPr>
      </w:pPr>
      <w:r w:rsidRPr="00340612">
        <w:rPr>
          <w:b/>
          <w:u w:val="single"/>
        </w:rPr>
        <w:t>Informacja dodatkowa:</w:t>
      </w:r>
    </w:p>
    <w:p w:rsidR="00340612" w:rsidRPr="0051016A" w:rsidRDefault="00340612" w:rsidP="00340612">
      <w:pPr>
        <w:jc w:val="both"/>
        <w:rPr>
          <w:sz w:val="22"/>
          <w:szCs w:val="22"/>
        </w:rPr>
      </w:pPr>
      <w:r w:rsidRPr="0051016A">
        <w:rPr>
          <w:sz w:val="22"/>
          <w:szCs w:val="22"/>
        </w:rPr>
        <w:t xml:space="preserve">Zgodnie z art. 13 ust. 1 i ust. 2 rozporządzenia Parlamentu Europejskiego i Rady (UE) 2016/679  z dnia 27 kwietnia 2016 roku w sprawie ochrony osób fizycznych w związku z przetwarzaniem danych osobowych </w:t>
      </w:r>
      <w:r>
        <w:rPr>
          <w:sz w:val="22"/>
          <w:szCs w:val="22"/>
        </w:rPr>
        <w:br/>
      </w:r>
      <w:r w:rsidRPr="0051016A">
        <w:rPr>
          <w:sz w:val="22"/>
          <w:szCs w:val="22"/>
        </w:rPr>
        <w:t xml:space="preserve">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51016A">
        <w:rPr>
          <w:sz w:val="22"/>
          <w:szCs w:val="22"/>
        </w:rPr>
        <w:t>o ochronie danych) informuję, iż: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 xml:space="preserve">administratorem pani/pana danych osobowych w Starostwie Powiatowym w Tarnowskich Górach z siedzibą w Tarnowskich Górach przy ul. </w:t>
      </w:r>
      <w:proofErr w:type="spellStart"/>
      <w:r w:rsidRPr="0051016A">
        <w:rPr>
          <w:sz w:val="22"/>
          <w:szCs w:val="22"/>
        </w:rPr>
        <w:t>Karłuszowiec</w:t>
      </w:r>
      <w:proofErr w:type="spellEnd"/>
      <w:r w:rsidRPr="0051016A">
        <w:rPr>
          <w:sz w:val="22"/>
          <w:szCs w:val="22"/>
        </w:rPr>
        <w:t xml:space="preserve"> 5 jest Starosta Tarnogórski (email: </w:t>
      </w:r>
      <w:hyperlink r:id="rId7" w:history="1">
        <w:r w:rsidRPr="0051016A">
          <w:rPr>
            <w:color w:val="0000FF"/>
            <w:sz w:val="22"/>
            <w:szCs w:val="22"/>
            <w:u w:val="single"/>
          </w:rPr>
          <w:t>starosta@tarnogorski.pl</w:t>
        </w:r>
      </w:hyperlink>
      <w:r w:rsidRPr="0051016A">
        <w:rPr>
          <w:sz w:val="22"/>
          <w:szCs w:val="22"/>
        </w:rPr>
        <w:t xml:space="preserve">, </w:t>
      </w:r>
      <w:r w:rsidRPr="0051016A">
        <w:rPr>
          <w:sz w:val="22"/>
          <w:szCs w:val="22"/>
        </w:rPr>
        <w:br/>
        <w:t xml:space="preserve">nr telefonu: </w:t>
      </w:r>
      <w:r w:rsidRPr="0051016A">
        <w:rPr>
          <w:color w:val="000000"/>
          <w:sz w:val="22"/>
          <w:szCs w:val="22"/>
        </w:rPr>
        <w:t>(32) 381-37-11),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color w:val="000000"/>
          <w:sz w:val="22"/>
          <w:szCs w:val="22"/>
        </w:rPr>
        <w:t>w</w:t>
      </w:r>
      <w:r w:rsidRPr="0051016A">
        <w:rPr>
          <w:sz w:val="22"/>
          <w:szCs w:val="22"/>
        </w:rPr>
        <w:t xml:space="preserve">  Starostwie Powiatowym w Tarnowskich Górach został powołany inspektor ochrony danych,  </w:t>
      </w:r>
      <w:r>
        <w:rPr>
          <w:sz w:val="22"/>
          <w:szCs w:val="22"/>
        </w:rPr>
        <w:br/>
      </w:r>
      <w:r w:rsidRPr="0051016A">
        <w:rPr>
          <w:sz w:val="22"/>
          <w:szCs w:val="22"/>
        </w:rPr>
        <w:t xml:space="preserve">(email: </w:t>
      </w:r>
      <w:hyperlink r:id="rId8" w:history="1">
        <w:r w:rsidRPr="0051016A">
          <w:rPr>
            <w:color w:val="0000FF"/>
            <w:sz w:val="22"/>
            <w:szCs w:val="22"/>
            <w:u w:val="single"/>
          </w:rPr>
          <w:t>iodo@tarnogorski.pl</w:t>
        </w:r>
      </w:hyperlink>
      <w:r w:rsidRPr="0051016A">
        <w:rPr>
          <w:sz w:val="22"/>
          <w:szCs w:val="22"/>
        </w:rPr>
        <w:t>),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 xml:space="preserve">pani/pana dane osobowe przetwarzane będą w celu wydania </w:t>
      </w:r>
      <w:r w:rsidR="00616279">
        <w:rPr>
          <w:sz w:val="22"/>
          <w:szCs w:val="22"/>
        </w:rPr>
        <w:t>zezwolenia</w:t>
      </w:r>
      <w:r w:rsidRPr="0051016A">
        <w:rPr>
          <w:sz w:val="22"/>
          <w:szCs w:val="22"/>
        </w:rPr>
        <w:t xml:space="preserve">,  na podstawie </w:t>
      </w:r>
      <w:r w:rsidRPr="0051016A">
        <w:rPr>
          <w:iCs/>
          <w:sz w:val="22"/>
          <w:szCs w:val="22"/>
        </w:rPr>
        <w:t xml:space="preserve">art. 6 ust 1 </w:t>
      </w:r>
      <w:proofErr w:type="spellStart"/>
      <w:r w:rsidRPr="0051016A">
        <w:rPr>
          <w:iCs/>
          <w:sz w:val="22"/>
          <w:szCs w:val="22"/>
        </w:rPr>
        <w:t>pkt</w:t>
      </w:r>
      <w:proofErr w:type="spellEnd"/>
      <w:r w:rsidRPr="0051016A">
        <w:rPr>
          <w:iCs/>
          <w:sz w:val="22"/>
          <w:szCs w:val="22"/>
        </w:rPr>
        <w:t xml:space="preserve"> c cytowanego wyżej rozporządzenia Parlamentu Europejskiego i Rady (UE)</w:t>
      </w:r>
      <w:r w:rsidRPr="0051016A">
        <w:rPr>
          <w:sz w:val="22"/>
          <w:szCs w:val="22"/>
        </w:rPr>
        <w:t>,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 xml:space="preserve">odbiorcą pani/pana danych osobowych będą instytucje oraz podmioty uprawnione do uzyskania danych osobowych na podstawie przepisów prawa, uczestniczące w sprawie wymienionej w </w:t>
      </w:r>
      <w:proofErr w:type="spellStart"/>
      <w:r w:rsidRPr="0051016A">
        <w:rPr>
          <w:sz w:val="22"/>
          <w:szCs w:val="22"/>
        </w:rPr>
        <w:t>pkt</w:t>
      </w:r>
      <w:proofErr w:type="spellEnd"/>
      <w:r w:rsidRPr="0051016A">
        <w:rPr>
          <w:sz w:val="22"/>
          <w:szCs w:val="22"/>
        </w:rPr>
        <w:t xml:space="preserve"> 3, 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>pani/pana dane osobowe nie będą przekazywane do państwa trzeciego/organizacji międzynarodowej,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 xml:space="preserve">pani/pana dane osobowe będą przechowywane przez okres niezbędny do realizacji sprawy, a po jej zakończeniu przez okres wynikający z rozporządzenia Prezesa Rady Ministrów z dnia 18 stycznia 2011 r. </w:t>
      </w:r>
      <w:r>
        <w:rPr>
          <w:sz w:val="22"/>
          <w:szCs w:val="22"/>
        </w:rPr>
        <w:br/>
      </w:r>
      <w:r w:rsidRPr="0051016A">
        <w:rPr>
          <w:sz w:val="22"/>
          <w:szCs w:val="22"/>
        </w:rPr>
        <w:t>w sprawie instrukcji kancelaryjnej, jednolitych rzeczowych wykazów akt oraz instrukcji w sprawie organizacji i zakresu działania archiwów zakładowych (Dz. U. 2011.14.67 z dnia 20 stycznia 2011 roku),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Pr="0051016A">
        <w:rPr>
          <w:sz w:val="22"/>
          <w:szCs w:val="22"/>
        </w:rPr>
        <w:br/>
        <w:t xml:space="preserve">z prawem przetwarzania </w:t>
      </w:r>
      <w:r w:rsidRPr="0051016A">
        <w:rPr>
          <w:iCs/>
          <w:sz w:val="22"/>
          <w:szCs w:val="22"/>
        </w:rPr>
        <w:t>(jeżeli przetwarzanie odbywa się na podstawie zgody)</w:t>
      </w:r>
      <w:r w:rsidRPr="0051016A">
        <w:rPr>
          <w:sz w:val="22"/>
          <w:szCs w:val="22"/>
        </w:rPr>
        <w:t xml:space="preserve">, którego dokonano na podstawie zgody przed jej cofnięciem, 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 xml:space="preserve">ma pani/pan prawo wniesienia skargi do Prezesa Urzędu Ochrony Danych Osobowych, gdy uzna pani/pan, </w:t>
      </w:r>
      <w:r>
        <w:rPr>
          <w:sz w:val="22"/>
          <w:szCs w:val="22"/>
        </w:rPr>
        <w:br/>
      </w:r>
      <w:r w:rsidRPr="0051016A">
        <w:rPr>
          <w:sz w:val="22"/>
          <w:szCs w:val="22"/>
        </w:rPr>
        <w:t xml:space="preserve">iż przetwarzanie danych osobowych pani/pana dotyczących narusza przepisy ogólnego rozporządzenia o ochronie danych osobowych z dnia 27 kwietnia 2016 roku, 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</w:tabs>
        <w:rPr>
          <w:sz w:val="22"/>
          <w:szCs w:val="22"/>
        </w:rPr>
      </w:pPr>
      <w:r w:rsidRPr="0051016A">
        <w:rPr>
          <w:sz w:val="22"/>
          <w:szCs w:val="22"/>
        </w:rPr>
        <w:t xml:space="preserve">podanie przez panią/pana danych osobowych jest wymogiem ustawowym. Jest pani/pan zobowiązana/y do ich podania </w:t>
      </w:r>
      <w:r w:rsidRPr="0051016A">
        <w:rPr>
          <w:sz w:val="22"/>
          <w:szCs w:val="22"/>
        </w:rPr>
        <w:br/>
        <w:t>a konsekwencją niepodania danych osobowych będzie brak możliwości zrealizowania zadania ustawowego.</w:t>
      </w:r>
    </w:p>
    <w:p w:rsidR="00340612" w:rsidRPr="0051016A" w:rsidRDefault="00340612" w:rsidP="00340612">
      <w:pPr>
        <w:numPr>
          <w:ilvl w:val="0"/>
          <w:numId w:val="3"/>
        </w:numPr>
        <w:tabs>
          <w:tab w:val="left" w:pos="142"/>
          <w:tab w:val="left" w:pos="284"/>
        </w:tabs>
        <w:rPr>
          <w:sz w:val="22"/>
          <w:szCs w:val="22"/>
        </w:rPr>
      </w:pPr>
      <w:r w:rsidRPr="0051016A">
        <w:rPr>
          <w:sz w:val="22"/>
          <w:szCs w:val="22"/>
        </w:rPr>
        <w:t>pani/pana dane nie będą przetwarzane w sposób zautomatyzowany, w tym również w formie profilowania.</w:t>
      </w:r>
    </w:p>
    <w:p w:rsidR="00340612" w:rsidRDefault="00340612">
      <w:pPr>
        <w:jc w:val="both"/>
        <w:rPr>
          <w:b/>
          <w:bCs/>
          <w:sz w:val="22"/>
          <w:u w:val="single"/>
        </w:rPr>
      </w:pPr>
    </w:p>
    <w:p w:rsidR="009C2E2D" w:rsidRDefault="009C2E2D">
      <w:pPr>
        <w:jc w:val="both"/>
        <w:rPr>
          <w:b/>
          <w:bCs/>
          <w:sz w:val="22"/>
          <w:u w:val="single"/>
        </w:rPr>
      </w:pPr>
    </w:p>
    <w:sectPr w:rsidR="009C2E2D" w:rsidSect="003B02FC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25900CC"/>
    <w:multiLevelType w:val="hybridMultilevel"/>
    <w:tmpl w:val="66C4F0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62BBB"/>
    <w:rsid w:val="000A510C"/>
    <w:rsid w:val="00340612"/>
    <w:rsid w:val="00362BBB"/>
    <w:rsid w:val="0036431E"/>
    <w:rsid w:val="003B02FC"/>
    <w:rsid w:val="00616279"/>
    <w:rsid w:val="009C2E2D"/>
    <w:rsid w:val="00D11216"/>
    <w:rsid w:val="00D2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2F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B02FC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B02FC"/>
    <w:rPr>
      <w:rFonts w:ascii="Symbol" w:hAnsi="Symbol"/>
    </w:rPr>
  </w:style>
  <w:style w:type="character" w:customStyle="1" w:styleId="WW8Num1z1">
    <w:name w:val="WW8Num1z1"/>
    <w:rsid w:val="003B02FC"/>
    <w:rPr>
      <w:rFonts w:ascii="Courier New" w:hAnsi="Courier New" w:cs="Courier New"/>
    </w:rPr>
  </w:style>
  <w:style w:type="character" w:customStyle="1" w:styleId="WW8Num1z2">
    <w:name w:val="WW8Num1z2"/>
    <w:rsid w:val="003B02FC"/>
    <w:rPr>
      <w:rFonts w:ascii="Wingdings" w:hAnsi="Wingdings"/>
    </w:rPr>
  </w:style>
  <w:style w:type="character" w:customStyle="1" w:styleId="WW8Num15z0">
    <w:name w:val="WW8Num15z0"/>
    <w:rsid w:val="003B02FC"/>
    <w:rPr>
      <w:rFonts w:ascii="Symbol" w:hAnsi="Symbol"/>
    </w:rPr>
  </w:style>
  <w:style w:type="character" w:customStyle="1" w:styleId="WW8Num19z1">
    <w:name w:val="WW8Num19z1"/>
    <w:rsid w:val="003B02FC"/>
    <w:rPr>
      <w:rFonts w:ascii="Symbol" w:hAnsi="Symbol"/>
    </w:rPr>
  </w:style>
  <w:style w:type="character" w:customStyle="1" w:styleId="Domylnaczcionkaakapitu1">
    <w:name w:val="Domyślna czcionka akapitu1"/>
    <w:rsid w:val="003B02FC"/>
  </w:style>
  <w:style w:type="character" w:styleId="Hipercze">
    <w:name w:val="Hyperlink"/>
    <w:basedOn w:val="Domylnaczcionkaakapitu1"/>
    <w:rsid w:val="003B02FC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3B02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3B02FC"/>
    <w:pPr>
      <w:spacing w:after="120"/>
    </w:pPr>
  </w:style>
  <w:style w:type="paragraph" w:styleId="Lista">
    <w:name w:val="List"/>
    <w:basedOn w:val="Tekstpodstawowy"/>
    <w:rsid w:val="003B02FC"/>
    <w:rPr>
      <w:rFonts w:cs="Tahoma"/>
    </w:rPr>
  </w:style>
  <w:style w:type="paragraph" w:customStyle="1" w:styleId="Podpis1">
    <w:name w:val="Podpis1"/>
    <w:basedOn w:val="Normalny"/>
    <w:rsid w:val="003B02F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B02FC"/>
    <w:pPr>
      <w:suppressLineNumbers/>
    </w:pPr>
    <w:rPr>
      <w:rFonts w:cs="Tahoma"/>
    </w:rPr>
  </w:style>
  <w:style w:type="paragraph" w:styleId="NormalnyWeb">
    <w:name w:val="Normal (Web)"/>
    <w:basedOn w:val="Normalny"/>
    <w:rsid w:val="003B02FC"/>
  </w:style>
  <w:style w:type="paragraph" w:customStyle="1" w:styleId="Tekstpodstawowy21">
    <w:name w:val="Tekst podstawowy 21"/>
    <w:basedOn w:val="Normalny"/>
    <w:rsid w:val="003B02FC"/>
    <w:pPr>
      <w:jc w:val="both"/>
    </w:pPr>
    <w:rPr>
      <w:sz w:val="22"/>
    </w:rPr>
  </w:style>
  <w:style w:type="paragraph" w:customStyle="1" w:styleId="Zawartotabeli">
    <w:name w:val="Zawartość tabeli"/>
    <w:basedOn w:val="Normalny"/>
    <w:rsid w:val="003B02FC"/>
    <w:pPr>
      <w:suppressLineNumbers/>
    </w:pPr>
  </w:style>
  <w:style w:type="paragraph" w:customStyle="1" w:styleId="Nagwektabeli">
    <w:name w:val="Nagłówek tabeli"/>
    <w:basedOn w:val="Zawartotabeli"/>
    <w:rsid w:val="003B02F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20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tarnogor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tarnogo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Link pomocniczy: </vt:lpstr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pomocniczy:</dc:title>
  <dc:creator>.</dc:creator>
  <cp:lastModifiedBy>Użytkownik systemu Windows</cp:lastModifiedBy>
  <cp:revision>5</cp:revision>
  <cp:lastPrinted>1601-01-01T00:00:00Z</cp:lastPrinted>
  <dcterms:created xsi:type="dcterms:W3CDTF">2018-06-07T12:31:00Z</dcterms:created>
  <dcterms:modified xsi:type="dcterms:W3CDTF">2018-06-11T11:45:00Z</dcterms:modified>
</cp:coreProperties>
</file>