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III/49/2019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określenia szczegółowych zasad wnoszenia inicjatyw obywatelskich, zasad tworzenia komitetów inicjatyw uchwałodawczych, zasad promocji obywatelskich inicjatyw uchwałodawczych oraz formalnych wymogów, jakim muszą odpowiadać składane projekty obywatelskich inicjatyw uchwałodawczych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42a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samorządzie powiatowym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 się szczegółowe zasady wnoszenia inicjatyw obywatelskich, zasady tworzenia komitetów inicjatyw uchwałodawczych, zasady promocji obywatelskich inicjatyw uchwałodawczych oraz formalnych wymogów, jakim muszą odpowiadać składane projekty.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mieszkańcach – należy przez to rozumieć osoby zamieszkujące teren Powiatu Tarnogórskiego, posiadające czynne prawa wyborcze do Rady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komitecie – należy przez to rozumieć Komitet inicjatywy uchwałodawczej,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pełnomocniku – należy przez to rozumieć Pełnomocnika Komitetu inicjatywy uchwałodawczej,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uchwały obywatelskiej – należy przez to rozumieć projekt uchwały przygotowany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obywatelskiej inicjatywy uchwałodawczej,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Powiatu – należy przez to rozumieć Radę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Przewodniczącym Rady – należy przez to rozumieć Przewodniczącego Rady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siedzibą przy ul. Karłuszowiec 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Komitet może utworzyć grupa co najmniej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mieszkańców, którzy złożyli pisemne 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przystąpieniu do komitetu.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powinno zawierać: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projektu uchwały obywatelskiej,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członków komitetu,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daty urodzenia oraz adresy zamieszkania członków komitetu,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podpisy członków komitetu.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utworzeniu komitetu zawiadamia się pisemnie Radę Powiatu, za pośrednictwem Przewodniczącego Rady przedkładając oświadczenie, 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przygotowaniem projektu uchwały obywatelskiej, jego rozpowszechnianiem, kampanią promocyjną, zbieraniem podpisów mieszkańców popierających projekt uchwały obywatelskiej wykonuje komitet.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imieniu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rzecz komitetu może występować pełnomocnik, wskazany przez osoby wchodzące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komitetu.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Kampania promocyjna służy przedstawieniu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wyjaśnieniu przez komitet treści projektu uchwały obywatelskiej.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Komitet może korzystać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swojej działalności ze wszystkich dopuszczalnych prawem form promocji.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Materiały promocyjne powinny zawierać oznaczenie komitetu, od którego pochodzą.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Mieszkaniec udziela poparcia projektowi uchwały obywatelskiej na liście poparcia, która zawiera: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datę urodzenia,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własnoręczny podpis.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uchwały obywatelskiej jest wnoszony przez komitet lub pełnomocnika do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papierowej lub elektronicznej, poprzez platformę ePUAP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profilu zaufanym lub certyfikacie kwalifikowanym.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uchwały obywatelskiej powinien zawierać: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podstawę prawną,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merytoryczne,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organu odpowiedzialnego za wykonanie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podania do wiadomości publicznej,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pisemne uzasadnienie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ewentualnych skutkach prawnych, finansowych,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organizacyjnych jej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projektu uchwały dołącza się listę poparcia,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zawierająca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podpisów mieszkańców.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Złożony projekt uchwały obywatelskiej jest procedowany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zapisami rozdziału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IV Statutu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Rady zawiadamia komitet lub pełnomocnika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obrad komisji oraz sesji, na których procedowany będzie projekt uchwały obywatelskiej.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A920A898-0C0B-4EDD-AF33-B39FDBFDC0BA.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723, poz. 1365, poz. 37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III/49/2019 z dnia 31 stycznia 2019 r.</dc:title>
  <dc:subject>w sprawie określenia szczegółowych zasad wnoszenia inicjatyw obywatelskich, zasad tworzenia komitetów inicjatyw uchwałodawczych, zasad promocji obywatelskich inicjatyw uchwałodawczych oraz formalnych wymogów, jakim muszą odpowiadać składane projekty obywatelskich inicjatyw uchwałodawczych</dc:subject>
  <dc:creator>nr367</dc:creator>
  <cp:lastModifiedBy>nr367</cp:lastModifiedBy>
  <cp:revision>1</cp:revision>
  <dcterms:created xsi:type="dcterms:W3CDTF">2019-02-04T09:21:28Z</dcterms:created>
  <dcterms:modified xsi:type="dcterms:W3CDTF">2019-02-04T09:21:28Z</dcterms:modified>
  <cp:category>Akt prawny</cp:category>
</cp:coreProperties>
</file>