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890609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IV/65/2019</w:t>
      </w:r>
      <w:r>
        <w:rPr>
          <w:b/>
          <w:caps/>
        </w:rPr>
        <w:br/>
        <w:t>Rady Powiatu Tarnogórskiego</w:t>
      </w:r>
    </w:p>
    <w:p w:rsidR="00A77B3E" w:rsidRDefault="00890609">
      <w:pPr>
        <w:spacing w:before="280" w:after="280"/>
        <w:jc w:val="center"/>
        <w:rPr>
          <w:b/>
          <w:caps/>
        </w:rPr>
      </w:pPr>
      <w:r>
        <w:t>z dnia 26 lutego 2019 r.</w:t>
      </w:r>
    </w:p>
    <w:p w:rsidR="00A77B3E" w:rsidRDefault="00890609">
      <w:pPr>
        <w:keepNext/>
        <w:spacing w:after="480"/>
        <w:jc w:val="center"/>
      </w:pPr>
      <w:r>
        <w:rPr>
          <w:b/>
        </w:rPr>
        <w:t>w sprawie zmiany Wieloletniej Prognozy Finansowej Powiatu Tarnogórskiego na lata 2019-2028</w:t>
      </w:r>
    </w:p>
    <w:p w:rsidR="00A77B3E" w:rsidRDefault="00890609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226, art. 227, art. 228, art. 229, art. 230, art. 231, art. 232, art. </w:t>
      </w:r>
      <w:r>
        <w:t>242 i art. 243 ustawy z dnia 27 sierpnia 2009 roku o finansach publicznych (tekst jednolity: Dz. U. z 2017r. poz. 2077 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 oraz Rozporządzenia Ministra Finansów z dnia 10 stycznia 2013 roku w sprawie wieloletniej prognozy finansowej jednostki sa</w:t>
      </w:r>
      <w:r>
        <w:rPr>
          <w:color w:val="000000"/>
          <w:u w:color="000000"/>
        </w:rPr>
        <w:t>morządu terytorialnego (tekst jednolity: Dz. U. z 2015r. poz. 92)</w:t>
      </w:r>
    </w:p>
    <w:p w:rsidR="00A77B3E" w:rsidRDefault="00890609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89060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Do uchwały nr II/33/2018 Rady Powiatu Tarnogórskiego z dnia 18 grudnia 2018 roku w sprawie Wieloletniej Prognozy Finansowej Powiatu Tarnogórskiego na lata 2019-202</w:t>
      </w:r>
      <w:r>
        <w:rPr>
          <w:color w:val="000000"/>
          <w:u w:color="000000"/>
        </w:rPr>
        <w:t>8 wprowadza się następujące zmiany:</w:t>
      </w:r>
    </w:p>
    <w:p w:rsidR="00A77B3E" w:rsidRDefault="0089060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§ 4 otrzymuje brzmienie: "1. Upoważnia się Zarząd Powiatu do zaciągania zobowiązań związanych z realizacją przedsięwzięć, określonych załącznikiem nr 2 do uchwały.</w:t>
      </w:r>
    </w:p>
    <w:p w:rsidR="00A77B3E" w:rsidRDefault="0089060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Upoważnia się Zarząd Powiatu do zaciągania zobowią</w:t>
      </w:r>
      <w:r>
        <w:rPr>
          <w:color w:val="000000"/>
          <w:u w:color="000000"/>
        </w:rPr>
        <w:t>zań z tytułu umów których realizacja w roku budżetowym i w latach następnych jest niezbędna do zapewnienia ciągłości działania Powiatu Tarnogórskiego i z których wynikające płatności wykraczają poza rok budżetowy.</w:t>
      </w:r>
    </w:p>
    <w:p w:rsidR="00A77B3E" w:rsidRDefault="0089060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Upoważnia się Zarząd Powiatu do dokonyw</w:t>
      </w:r>
      <w:r>
        <w:rPr>
          <w:color w:val="000000"/>
          <w:u w:color="000000"/>
        </w:rPr>
        <w:t>ania zmian limitów zobowiązań i kwot wydatków na realizację przedsięwzięcia finansowanego z udziałem środków europejskich albo środków, o których mowa w art. 5 ust.1 pkt 3 ustawy o finansach publicznych, w związku ze zmianami w realizacji tego przedsięwzię</w:t>
      </w:r>
      <w:r>
        <w:rPr>
          <w:color w:val="000000"/>
          <w:u w:color="000000"/>
        </w:rPr>
        <w:t>cia, o ile zmiany te nie pogorszą wyniku budżetu dla każdego roku objętego wieloletnią prognozą finansową. Upoważnienie to obejmuje także upoważnienie do dokonywania zmian środków przeznaczonych na współfinansowanie realizacji przedsięwzięć, o których mowa</w:t>
      </w:r>
      <w:r>
        <w:rPr>
          <w:color w:val="000000"/>
          <w:u w:color="000000"/>
        </w:rPr>
        <w:t xml:space="preserve"> w zdaniu pierwszym, w tym wkładu własnego beneficjenta, oraz wynikających z rozstrzygniętych konkursów, o których mowa w art. 38 ust. 1 pkt 1 ustawy o zasadach realizacji programów.</w:t>
      </w:r>
    </w:p>
    <w:p w:rsidR="00A77B3E" w:rsidRDefault="0089060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Upoważnia się Zarząd Powiatu do przekazania uprawnień kierownikom jedn</w:t>
      </w:r>
      <w:r>
        <w:rPr>
          <w:color w:val="000000"/>
          <w:u w:color="000000"/>
        </w:rPr>
        <w:t>ostek organizacyjnych do zaciągania zobowiązań, o których mowa w ust. 1 i 2."</w:t>
      </w:r>
    </w:p>
    <w:p w:rsidR="00A77B3E" w:rsidRDefault="0089060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Załącznik nr 1 do uchwały nr II/33/2018 Rady Powiatu Tarnogórskiego z dnia 18 grudnia 2018 roku w sprawie Wieloletniej Prognozy Finansowej Powiatu Tarnogórskiego na lata </w:t>
      </w:r>
      <w:r>
        <w:rPr>
          <w:color w:val="000000"/>
          <w:u w:color="000000"/>
        </w:rPr>
        <w:t>2019-2028 otrzymuje brzmienie według załącznika nr 1 do niniejszej uchwały.</w:t>
      </w:r>
    </w:p>
    <w:p w:rsidR="00A77B3E" w:rsidRDefault="0089060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Załącznik nr 2 do uchwały nr II/33/2018 Rady Powiatu Tarnogórskiego z dnia 18 grudnia 2018 roku w sprawie Wieloletniej Prognozy Finansowej Powiatu Tarnogórskiego na lata 2019-</w:t>
      </w:r>
      <w:r>
        <w:rPr>
          <w:color w:val="000000"/>
          <w:u w:color="000000"/>
        </w:rPr>
        <w:t>2028 otrzymuje brzmienie według załącznika nr 2 do niniejszej uchwały.</w:t>
      </w:r>
    </w:p>
    <w:p w:rsidR="00A77B3E" w:rsidRDefault="0089060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Uchwala się objaśnienia wartości Wieloletniej Prognozy Finansowej Powiatu Tarnogórskiego na lata 2019-2028 w związku ze zmianami dokonanymi w budżecie Powiatu Tarnogórskiego.</w:t>
      </w:r>
    </w:p>
    <w:p w:rsidR="00A77B3E" w:rsidRDefault="0089060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890609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6. </w:t>
      </w:r>
      <w:r>
        <w:rPr>
          <w:color w:val="000000"/>
          <w:u w:color="000000"/>
        </w:rPr>
        <w:t>Uchwała wchodzi w życie z dniem podjęcia i podlega ogłoszeniu w sposób zwyczajowo przyjęty.</w:t>
      </w:r>
    </w:p>
    <w:p w:rsidR="00A77B3E" w:rsidRDefault="00890609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890609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0F4AC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ACB" w:rsidRDefault="000F4AC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ACB" w:rsidRDefault="0089060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890609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890609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 xml:space="preserve">Załącznik </w:t>
      </w:r>
      <w:r>
        <w:t>Nr 1 do uchwały</w:t>
      </w:r>
      <w:r>
        <w:rPr>
          <w:color w:val="000000"/>
          <w:u w:color="000000"/>
        </w:rPr>
        <w:t xml:space="preserve"> Nr IV/65/2019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26 lutego 2019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Zalacznik1.pdf</w:t>
        </w:r>
      </w:hyperlink>
    </w:p>
    <w:p w:rsidR="00A77B3E" w:rsidRDefault="00890609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t>Załącznik Nr 2 do uchwały</w:t>
      </w:r>
      <w:r>
        <w:rPr>
          <w:rStyle w:val="Hipercze"/>
          <w:color w:val="000000"/>
          <w:u w:val="none" w:color="000000"/>
        </w:rPr>
        <w:t xml:space="preserve"> Nr IV/65/</w:t>
      </w:r>
      <w:r>
        <w:rPr>
          <w:rStyle w:val="Hipercze"/>
          <w:color w:val="000000"/>
          <w:u w:val="none" w:color="000000"/>
        </w:rPr>
        <w:t>2019</w:t>
      </w:r>
      <w:r>
        <w:rPr>
          <w:rStyle w:val="Hipercze"/>
          <w:color w:val="000000"/>
          <w:u w:val="none" w:color="000000"/>
        </w:rPr>
        <w:br/>
      </w:r>
      <w:r>
        <w:t>Rady Powiatu Tarnogórskiego</w:t>
      </w:r>
      <w:r>
        <w:rPr>
          <w:rStyle w:val="Hipercze"/>
          <w:color w:val="000000"/>
          <w:u w:val="none" w:color="000000"/>
        </w:rPr>
        <w:br/>
      </w:r>
      <w:r>
        <w:t>z dnia 26 lutego 2019 r.</w:t>
      </w:r>
      <w:r>
        <w:rPr>
          <w:rStyle w:val="Hipercze"/>
          <w:color w:val="000000"/>
          <w:u w:val="none" w:color="000000"/>
        </w:rPr>
        <w:br/>
      </w:r>
      <w:hyperlink r:id="rId10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890609">
      <w:pPr>
        <w:keepNext/>
        <w:spacing w:before="120" w:after="12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Załącznik nr 3 do uchwały nr IV/65/2019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26 lutego 2019 r.</w:t>
      </w:r>
    </w:p>
    <w:p w:rsidR="00A77B3E" w:rsidRDefault="00890609">
      <w:pPr>
        <w:keepNext/>
        <w:spacing w:after="480"/>
        <w:jc w:val="center"/>
        <w:rPr>
          <w:rStyle w:val="Hipercze"/>
          <w:color w:val="000000"/>
          <w:u w:val="none" w:color="000000"/>
        </w:rPr>
      </w:pPr>
      <w:r>
        <w:rPr>
          <w:rStyle w:val="Hipercze"/>
          <w:b/>
          <w:color w:val="000000"/>
          <w:u w:val="none" w:color="000000"/>
        </w:rPr>
        <w:t>Objaśnienia do zmian kategorii i wartości przyjętych w </w:t>
      </w:r>
      <w:r>
        <w:rPr>
          <w:rStyle w:val="Hipercze"/>
          <w:b/>
          <w:color w:val="000000"/>
          <w:u w:val="none" w:color="000000"/>
        </w:rPr>
        <w:t>Wieloletniej Prognozie Finansowej Powiatu Tarnogórskiego na lata 2019 – 2028</w:t>
      </w:r>
    </w:p>
    <w:p w:rsidR="00A77B3E" w:rsidRDefault="00890609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Konieczność zmiany w wieloletniej prognozie wynika, zarówno z wprowadzenia do treści uchwały upoważnienia dla Zarządu Powiatu Tarnogórskiego do dokonywania zmian w limitach wydatk</w:t>
      </w:r>
      <w:r>
        <w:rPr>
          <w:rStyle w:val="Hipercze"/>
          <w:color w:val="000000"/>
          <w:u w:val="none" w:color="000000"/>
        </w:rPr>
        <w:t>ów i zobowiązań na realizację przedsięwzięć finansowanych z udziałem środków europejskich, ale również z potrzeby dostosowania do zmian w budżecie dokonanych w okresie styczeń-luty bieżącego roku. Zmiany nie są znaczące wartościowo o czym świadczy poniższa</w:t>
      </w:r>
      <w:r>
        <w:rPr>
          <w:rStyle w:val="Hipercze"/>
          <w:color w:val="000000"/>
          <w:u w:val="none" w:color="000000"/>
        </w:rPr>
        <w:t xml:space="preserve"> tabela, w której porównano wielkości podstawowych kategorii dla roku 2019 w poprzedniej i obecnej wieloletniej prognozie.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3016"/>
        <w:gridCol w:w="2619"/>
        <w:gridCol w:w="2104"/>
        <w:gridCol w:w="1722"/>
      </w:tblGrid>
      <w:tr w:rsidR="000F4ACB"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890609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Lp.</w:t>
            </w:r>
          </w:p>
        </w:tc>
        <w:tc>
          <w:tcPr>
            <w:tcW w:w="30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890609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Tytuł pozycji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890609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 xml:space="preserve">Wartość WPF z dnia 31.01.2019r. 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890609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Wartość WPF z obecnej uchwały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890609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Różnica</w:t>
            </w:r>
          </w:p>
        </w:tc>
      </w:tr>
      <w:tr w:rsidR="000F4ACB"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9060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90609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Ogółem dochody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9060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172 040 300,00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9060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172 284 </w:t>
            </w:r>
            <w:r>
              <w:rPr>
                <w:rStyle w:val="Hipercze"/>
                <w:color w:val="000000"/>
                <w:u w:val="none" w:color="000000"/>
              </w:rPr>
              <w:t>907,00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9060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244 607,00</w:t>
            </w:r>
          </w:p>
        </w:tc>
      </w:tr>
      <w:tr w:rsidR="000F4ACB"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9060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90609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Ogółem wydatki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9060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176 671 969,00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9060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176 918 923,00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9060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246 954,00</w:t>
            </w:r>
          </w:p>
        </w:tc>
      </w:tr>
      <w:tr w:rsidR="000F4ACB"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9060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90609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Wynik budżetu (1-2)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9060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-4 631 669,00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9060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-4 634 016,00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9060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-2 347,00</w:t>
            </w:r>
          </w:p>
        </w:tc>
      </w:tr>
      <w:tr w:rsidR="000F4ACB"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9060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90609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Przychody ogółem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9060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6 785 669,00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9060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6 788 016,00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9060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2 347,00</w:t>
            </w:r>
          </w:p>
        </w:tc>
      </w:tr>
      <w:tr w:rsidR="000F4ACB"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9060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90609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Rozchody budżetu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9060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2 154 000,00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9060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2 154 000,00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9060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0,00</w:t>
            </w:r>
          </w:p>
        </w:tc>
      </w:tr>
      <w:tr w:rsidR="000F4ACB"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9060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90609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 xml:space="preserve">Wynik </w:t>
            </w:r>
            <w:r>
              <w:rPr>
                <w:rStyle w:val="Hipercze"/>
                <w:color w:val="000000"/>
                <w:u w:val="none" w:color="000000"/>
              </w:rPr>
              <w:t>operacyjny brutto =</w:t>
            </w:r>
            <w:r>
              <w:rPr>
                <w:rStyle w:val="Hipercze"/>
                <w:color w:val="000000"/>
                <w:u w:val="none" w:color="000000"/>
              </w:rPr>
              <w:br/>
              <w:t>dochody bieżące - wydatki bieżące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9060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6 323 489,00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9060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6 534 142,00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9060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210 653,00</w:t>
            </w:r>
          </w:p>
        </w:tc>
      </w:tr>
    </w:tbl>
    <w:p w:rsidR="00A77B3E" w:rsidRDefault="00890609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w planie dochodów dotyczyły:</w:t>
      </w:r>
    </w:p>
    <w:p w:rsidR="00A77B3E" w:rsidRDefault="00890609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 xml:space="preserve">zwiększenia planu z udziałów w podatku dochodowym od osób fizycznych z przeznaczeniem na remont instalacji wodnej w Domu </w:t>
      </w:r>
      <w:r>
        <w:rPr>
          <w:rStyle w:val="Hipercze"/>
          <w:color w:val="000000"/>
          <w:u w:val="none" w:color="000000"/>
        </w:rPr>
        <w:t>Pomocy Społecznej w Łubiu. Przyjęte do planu dochody z tytułu udziałów w PIT są nadal na poziomie znacznie poniżej wskaźnika ministerialnego otrzymanego w październiku ubiegłego roku;</w:t>
      </w:r>
    </w:p>
    <w:p w:rsidR="00A77B3E" w:rsidRDefault="00890609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zwiększenia planu z tytułu zwrotu niewykorzystanej dotacji celowej ot</w:t>
      </w:r>
      <w:r>
        <w:rPr>
          <w:rStyle w:val="Hipercze"/>
          <w:color w:val="000000"/>
          <w:u w:val="none" w:color="000000"/>
        </w:rPr>
        <w:t>rzymanej w latach ubiegłych;</w:t>
      </w:r>
    </w:p>
    <w:p w:rsidR="00A77B3E" w:rsidRDefault="00890609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3. </w:t>
      </w:r>
      <w:r>
        <w:rPr>
          <w:rStyle w:val="Hipercze"/>
          <w:color w:val="000000"/>
          <w:u w:val="none" w:color="000000"/>
        </w:rPr>
        <w:t>zwiększenia planu z tytułu środków z Wojewódzkiego Funduszu Ochrony Środowiska i Gospodarki Wodnej w Katowicach na rewitalizację obszaru wokół zespołu pałacowo-parkowego w Brynku.</w:t>
      </w:r>
    </w:p>
    <w:p w:rsidR="00A77B3E" w:rsidRDefault="00890609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 xml:space="preserve">Zmiany w samej tylko grupie wydatków były </w:t>
      </w:r>
      <w:r>
        <w:rPr>
          <w:rStyle w:val="Hipercze"/>
          <w:color w:val="000000"/>
          <w:u w:val="none" w:color="000000"/>
        </w:rPr>
        <w:t>nieliczne a ważniejsze dotyczyły przeniesień w oświacie na wypłatę dodatkowego wynagrodzenia rocznego oraz przekwalifikowania z wydatków bieżących na majątkowe zadania przebudowy toalet w Zespole Szkół Artystyczno-Projektowych ze względu na zakres planowan</w:t>
      </w:r>
      <w:r>
        <w:rPr>
          <w:rStyle w:val="Hipercze"/>
          <w:color w:val="000000"/>
          <w:u w:val="none" w:color="000000"/>
        </w:rPr>
        <w:t>ych do przeprowadzenia prac. Jeżeli chodzi o przychody – wolnymi środkami sfinansowano zwiększenie planu wydatków dla projektu unijnego w Zespole Szkół Techniczno-Ekonomicznych pn. „Zagraniczne praktyki szansą na lepsze jutro”.</w:t>
      </w:r>
    </w:p>
    <w:p w:rsidR="00A77B3E" w:rsidRDefault="00890609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W analizowanym okresie nie u</w:t>
      </w:r>
      <w:r>
        <w:rPr>
          <w:rStyle w:val="Hipercze"/>
          <w:color w:val="000000"/>
          <w:u w:val="none" w:color="000000"/>
        </w:rPr>
        <w:t>legła zmianie wartość rozchodów dla roku obecnego oraz wartości podstawowych kategorii prognozy w latach przyszłych.</w:t>
      </w:r>
    </w:p>
    <w:p w:rsidR="00A77B3E" w:rsidRDefault="00890609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 xml:space="preserve">Wspomniane powyżej przekwalifikowanie wydatków bieżących na majątkowe a także przeznaczenie przychodów dla finansowania wydatków bieżących </w:t>
      </w:r>
      <w:r>
        <w:rPr>
          <w:rStyle w:val="Hipercze"/>
          <w:color w:val="000000"/>
          <w:u w:val="none" w:color="000000"/>
        </w:rPr>
        <w:t>wpłynęły pozytywnie na kształtowanie się wskaźników z art. 242 i 243 ustawy o finansach publicznych. Ostateczna ich poprawa była niewielka, a ponadto oba są spełnione w całym okresie prognozy ze stosunkowo bezpieczną nadwyżką.</w:t>
      </w:r>
    </w:p>
    <w:p w:rsidR="00A77B3E" w:rsidRDefault="00890609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W wykazie przedsięwzięć stano</w:t>
      </w:r>
      <w:r>
        <w:rPr>
          <w:rStyle w:val="Hipercze"/>
          <w:color w:val="000000"/>
          <w:u w:val="none" w:color="000000"/>
        </w:rPr>
        <w:t>wiącym załącznik nr 2, w związku z niewydatkowaniem w latach ubiegłych wszystkich założonych środków, zwiększono w roku 2019 limit wydatków o kwotę 2 347 zł, dla zadania realizowanego w Zespole Szkół Techniczno-Ekonomicznych pn. „Zagraniczne praktyki szans</w:t>
      </w:r>
      <w:r>
        <w:rPr>
          <w:rStyle w:val="Hipercze"/>
          <w:color w:val="000000"/>
          <w:u w:val="none" w:color="000000"/>
        </w:rPr>
        <w:t>ą na lepsze jutro”, nie zmieniając przy tym łącznych nakładów finansowych.</w:t>
      </w:r>
    </w:p>
    <w:sectPr w:rsidR="00A77B3E">
      <w:footerReference w:type="default" r:id="rId11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609" w:rsidRDefault="00890609">
      <w:r>
        <w:separator/>
      </w:r>
    </w:p>
  </w:endnote>
  <w:endnote w:type="continuationSeparator" w:id="0">
    <w:p w:rsidR="00890609" w:rsidRDefault="0089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F4ACB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0F4ACB" w:rsidRDefault="00890609">
          <w:pPr>
            <w:jc w:val="left"/>
            <w:rPr>
              <w:sz w:val="18"/>
            </w:rPr>
          </w:pPr>
          <w:r>
            <w:rPr>
              <w:sz w:val="18"/>
            </w:rPr>
            <w:t>Id: 315294B1-E630-48C2-9B63-690EB26317A0.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0F4ACB" w:rsidRDefault="0089060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A2DBD">
            <w:rPr>
              <w:sz w:val="18"/>
            </w:rPr>
            <w:fldChar w:fldCharType="separate"/>
          </w:r>
          <w:r w:rsidR="00FA2DB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F4ACB" w:rsidRDefault="000F4ACB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F4ACB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0F4ACB" w:rsidRDefault="00890609">
          <w:pPr>
            <w:jc w:val="left"/>
            <w:rPr>
              <w:sz w:val="18"/>
            </w:rPr>
          </w:pPr>
          <w:r>
            <w:rPr>
              <w:sz w:val="18"/>
            </w:rPr>
            <w:t>Id: 315294B1-E630-48C2-9B63-690EB26317A0.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0F4ACB" w:rsidRDefault="0089060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A2DBD">
            <w:rPr>
              <w:sz w:val="18"/>
            </w:rPr>
            <w:fldChar w:fldCharType="separate"/>
          </w:r>
          <w:r w:rsidR="00FA2DB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F4ACB" w:rsidRDefault="000F4ACB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F4ACB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0F4ACB" w:rsidRDefault="00890609">
          <w:pPr>
            <w:jc w:val="left"/>
            <w:rPr>
              <w:sz w:val="18"/>
            </w:rPr>
          </w:pPr>
          <w:r>
            <w:rPr>
              <w:sz w:val="18"/>
            </w:rPr>
            <w:t>Id: 315294B1-E630-48C2-9B63-690EB26317A0.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0F4ACB" w:rsidRDefault="0089060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A2DBD">
            <w:rPr>
              <w:sz w:val="18"/>
            </w:rPr>
            <w:fldChar w:fldCharType="separate"/>
          </w:r>
          <w:r w:rsidR="00FA2DB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F4ACB" w:rsidRDefault="000F4ACB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F4ACB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0F4ACB" w:rsidRDefault="00890609">
          <w:pPr>
            <w:jc w:val="left"/>
            <w:rPr>
              <w:sz w:val="18"/>
            </w:rPr>
          </w:pPr>
          <w:r>
            <w:rPr>
              <w:sz w:val="18"/>
            </w:rPr>
            <w:t>Id: 315294B1-E630-48C2-9B63-690EB26317A0.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0F4ACB" w:rsidRDefault="0089060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A2DBD">
            <w:rPr>
              <w:sz w:val="18"/>
            </w:rPr>
            <w:fldChar w:fldCharType="separate"/>
          </w:r>
          <w:r w:rsidR="00FA2DB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F4ACB" w:rsidRDefault="000F4ACB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609" w:rsidRDefault="00890609">
      <w:r>
        <w:separator/>
      </w:r>
    </w:p>
  </w:footnote>
  <w:footnote w:type="continuationSeparator" w:id="0">
    <w:p w:rsidR="00890609" w:rsidRDefault="00890609">
      <w:r>
        <w:continuationSeparator/>
      </w:r>
    </w:p>
  </w:footnote>
  <w:footnote w:id="1">
    <w:p w:rsidR="000F4ACB" w:rsidRDefault="00890609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2018r. poz. 1000, poz. 62, poz. 1366, poz. 1693, poz. 1</w:t>
      </w:r>
      <w:r>
        <w:t>669, poz. 2500, poz. 2354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CB"/>
    <w:rsid w:val="000F4ACB"/>
    <w:rsid w:val="00890609"/>
    <w:rsid w:val="00FA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4E92A9-76FB-4E55-9243-F9E17BB5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1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hyperlink" Target="file:///C:\Users\nr314\AppData\Local\Temp\Zalacznik2.pdf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953</Words>
  <Characters>5720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IV/65/2019 z dnia 26 lutego 2019 r.</vt:lpstr>
      <vt:lpstr/>
    </vt:vector>
  </TitlesOfParts>
  <Company>Rada Powiatu Tarnogórskiego</Company>
  <LinksUpToDate>false</LinksUpToDate>
  <CharactersWithSpaces>6660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IV/65/2019 z dnia 26 lutego 2019 r.</dc:title>
  <dc:subject>w sprawie zmiany Wieloletniej Prognozy Finansowej Powiatu Tarnogórskiego na lata 2019-2028</dc:subject>
  <dc:creator>nr367</dc:creator>
  <cp:lastModifiedBy>nr314</cp:lastModifiedBy>
  <cp:revision>2</cp:revision>
  <dcterms:created xsi:type="dcterms:W3CDTF">2019-03-15T13:17:00Z</dcterms:created>
  <dcterms:modified xsi:type="dcterms:W3CDTF">2019-03-15T13:17:00Z</dcterms:modified>
  <cp:category>Akt prawny</cp:category>
</cp:coreProperties>
</file>