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V/70/2019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marca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określenia zadań, na które przeznacza się środki Państwowego Funduszu Rehabilitacji Osób Niepełnosprawnych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społecznej oraz zatrudnianiu osób niepełnosprawnych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rehabilitacji zawodowej, na które przeznacza się środki Państwowego Funduszu Rehabilitacji Osób Niepełnosprawnych,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brzmieniu stanowiącym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rehabilitacji społecznej, na które przeznacza się środki Państwowego Funduszu Rehabilitacji Osób Niepełnosprawnych,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brzmieniu stanowiącym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V/70/2019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64"/>
        <w:gridCol w:w="16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zakresu rehabilitacji zawodowej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ustawą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r.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społecznej oraz zatrudnianiu osób niepełnosprawnych (dalej: ustawa),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na: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220 569,00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Finansowanie wydatków na instrumenty lub usługi rynku pracy: art.11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87 051,00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Przyznanie osobom niepełnosprawnym środków na rozpoczęcie działalności gospodarczej, rolniczej albo na wniesienie wkładu do spółdzielni socjalnej: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12a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Dokonywanie zwrotu kosztów wyposażenia stanowiska pracy osoby niepełnosprawnej: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26e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Finansowanie kosztów szkolenia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przekwalifikowania zawodowego osób niepełnosprawnych,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także poniesionych przez pracodawcę: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41ustawy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13 518,00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V/70/2019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637"/>
        <w:gridCol w:w="15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zakresu rehabilitacji społecznej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ustawą z 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r.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społecznej oraz zatrudnianiu osób niepełnosprawnych (dalej: ustawa), 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na: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159 522,00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Dofinansowanie uczestnictwa osób niepełnosprawnych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ich opiekunów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turnusach rehabilitacyjnych: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lit. a) 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Dofinansowanie zaopatrzenia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sprzęt rehabilitacyjny, przedmioty ortopedyczne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środki pomocnicze: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lit. c)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325 842,00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Dofinansowanie likwidacji barier architektonicznych,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komunikowaniu się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technicznych: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lit. d) 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Dofinansowanie usług tłumacza języka migowego lub tłumacza-przewodnika: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lit. f)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5 000,00     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Dofinansowanie kosztów tworzenia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działania warsztatów terapii zajęciowej: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423 680,00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516E6762-B965-468A-A32D-8A405E5753E6.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516E6762-B965-468A-A32D-8A405E5753E6.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516E6762-B965-468A-A32D-8A405E5753E6.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 r. poz. 1000, poz. 1076, poz. 1925, poz. 2192, poz. 2354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V/70/2019 z dnia 27 marca 2019 r.</dc:title>
  <dc:subject>w sprawie określenia zadań, na które przeznacza się środki Państwowego Funduszu Rehabilitacji Osób Niepełnosprawnych na 2019^rok</dc:subject>
  <dc:creator>nr367</dc:creator>
  <cp:lastModifiedBy>nr367</cp:lastModifiedBy>
  <cp:revision>1</cp:revision>
  <dcterms:created xsi:type="dcterms:W3CDTF">2019-03-28T10:37:59Z</dcterms:created>
  <dcterms:modified xsi:type="dcterms:W3CDTF">2019-03-28T10:37:59Z</dcterms:modified>
  <cp:category>Akt prawny</cp:category>
</cp:coreProperties>
</file>