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C4CA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VII/93/2019</w:t>
      </w:r>
      <w:r>
        <w:rPr>
          <w:b/>
          <w:caps/>
        </w:rPr>
        <w:br/>
        <w:t>Rady Powiatu Tarnogórskiego</w:t>
      </w:r>
    </w:p>
    <w:p w:rsidR="00A77B3E" w:rsidRDefault="006C4CAC">
      <w:pPr>
        <w:spacing w:before="280" w:after="280"/>
        <w:jc w:val="center"/>
        <w:rPr>
          <w:b/>
          <w:caps/>
        </w:rPr>
      </w:pPr>
      <w:r>
        <w:t>z dnia 28 maja 2019 r.</w:t>
      </w:r>
    </w:p>
    <w:p w:rsidR="00A77B3E" w:rsidRDefault="006C4CAC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p w:rsidR="00A77B3E" w:rsidRDefault="006C4CAC">
      <w:pPr>
        <w:keepLines/>
        <w:spacing w:before="120" w:after="120"/>
        <w:ind w:firstLine="227"/>
      </w:pPr>
      <w:r>
        <w:t>Na podstawie art. 226, art. 227, art. 228, art. 229, art. 230, art. 231, art. 232, art. </w:t>
      </w:r>
      <w:r>
        <w:t>242 i art. 243 ustawy z dnia 27 sierpnia 2009 roku o finansach publicznych (tekst jednolity: Dz. U. z 2019r. poz. 869) oraz Rozporządzenia Ministra Finansów z dnia 10 stycznia 2013 roku w sprawie wieloletniej prognozy finansowej jednostki samorządu terytor</w:t>
      </w:r>
      <w:r>
        <w:t>ialnego (tekst jednolity: Dz. U. z 2015r. poz. 92)</w:t>
      </w:r>
    </w:p>
    <w:p w:rsidR="00A77B3E" w:rsidRDefault="006C4CAC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6C4C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Załącznik nr 1 do uchwały nr II/33/2018 Rady Powiatu Tarnogórskiego z dnia 18 grudnia 2018 roku w sprawie Wieloletniej Prognozy Finansowej Powiatu Tarnogórskiego na lata 2019-202</w:t>
      </w:r>
      <w:r>
        <w:t>8 otrzymuje brzmienie według załącznika nr 1 do niniejszej uchwały.</w:t>
      </w:r>
    </w:p>
    <w:p w:rsidR="00A77B3E" w:rsidRDefault="006C4C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II/33/2018 Rady Powiatu Tarnogórskiego z dnia 18 grudnia 2018 roku w sprawie Wieloletniej Prognozy Finansowej Powiatu Tarnogórskiego na lata 2019-2028 otr</w:t>
      </w:r>
      <w:r>
        <w:rPr>
          <w:color w:val="000000"/>
          <w:u w:color="000000"/>
        </w:rPr>
        <w:t>zymuje brzmienie według załącznika nr 2 do niniejszej uchwały.</w:t>
      </w:r>
    </w:p>
    <w:p w:rsidR="00A77B3E" w:rsidRDefault="006C4C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2019-2028 w związku ze zmianami dokonanymi w budżecie Powiatu Tarnogórskiego.</w:t>
      </w:r>
    </w:p>
    <w:p w:rsidR="00A77B3E" w:rsidRDefault="006C4C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</w:t>
      </w:r>
      <w:r>
        <w:rPr>
          <w:color w:val="000000"/>
          <w:u w:color="000000"/>
        </w:rPr>
        <w:t>e uchwały powierza się Zarządowi Powiatu Tarnogórskiego.</w:t>
      </w:r>
    </w:p>
    <w:p w:rsidR="00A77B3E" w:rsidRDefault="006C4CA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6C4CAC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C4CA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0330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30D" w:rsidRDefault="00F0330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30D" w:rsidRDefault="006C4CA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6C4CAC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6C4CAC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VII/93/2019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28 maja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6C4CAC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VII/93/2019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28 maja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6C4CAC">
      <w:pPr>
        <w:keepNext/>
        <w:spacing w:before="120" w:after="120" w:line="360" w:lineRule="auto"/>
        <w:ind w:left="6081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VII/93/2019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28 maja 2019 r.</w:t>
      </w:r>
    </w:p>
    <w:p w:rsidR="00A77B3E" w:rsidRDefault="006C4CAC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zmian kategorii i wartości </w:t>
      </w:r>
      <w:r>
        <w:rPr>
          <w:rStyle w:val="Hipercze"/>
          <w:b/>
          <w:color w:val="000000"/>
          <w:u w:val="none" w:color="000000"/>
        </w:rPr>
        <w:t>przyjętych w Wieloletniej Prognozie Finansowej Powiatu Tarnogórskiego na lata 2019 – 2028</w:t>
      </w:r>
    </w:p>
    <w:p w:rsidR="00A77B3E" w:rsidRDefault="006C4CA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Konieczność zmiany w wieloletniej prognozie wynika po części ze zmian w budżecie dokonanych w miesiącach kwiecień-maj. Ważniejszą kwestią wydają się jednak planowane </w:t>
      </w:r>
      <w:r>
        <w:rPr>
          <w:rStyle w:val="Hipercze"/>
          <w:color w:val="000000"/>
          <w:u w:val="none" w:color="000000"/>
        </w:rPr>
        <w:t>zmiany w ustawach warunkujących emisję obligacji, które mają wejść w życie od 1 lipca bieżącego roku. Nieprecyzyjność i skomplikowanie zapisów w nich zawartych w połączeniu ze znacznym wzrostem planowanych kosztów emisji mogą doprowadzić w ostateczności do</w:t>
      </w:r>
      <w:r>
        <w:rPr>
          <w:rStyle w:val="Hipercze"/>
          <w:color w:val="000000"/>
          <w:u w:val="none" w:color="000000"/>
        </w:rPr>
        <w:t xml:space="preserve"> uniemożliwienia emisji drugiej transzy obligacji na obecnych zasadach. Stąd zatem decyzja o przyśpieszeniu emisji drugiej transzy z kwietnia roku 2020 na czerwiec roku 2019. Podjęte w tym względzie działania i zmiany budżetowe oddziałują na kształtowanie </w:t>
      </w:r>
      <w:r>
        <w:rPr>
          <w:rStyle w:val="Hipercze"/>
          <w:color w:val="000000"/>
          <w:u w:val="none" w:color="000000"/>
        </w:rPr>
        <w:t>się podstawowych kategorii w budżecie roku obecnego a także wartości prognozy lat przyszłych. Wpływają ponadto na wartości ujęte w wykazie przedsięwzięć wieloletnich. W poniższej tabeli przedstawiono zmiany podstawowych kategorii dla roku 2019 pomiędzy obe</w:t>
      </w:r>
      <w:r>
        <w:rPr>
          <w:rStyle w:val="Hipercze"/>
          <w:color w:val="000000"/>
          <w:u w:val="none" w:color="000000"/>
        </w:rPr>
        <w:t>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016"/>
        <w:gridCol w:w="2619"/>
        <w:gridCol w:w="2104"/>
        <w:gridCol w:w="1722"/>
      </w:tblGrid>
      <w:tr w:rsidR="00F0330D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C4CA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C4CA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C4CA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Wartość WPF z dnia 30.04.2019r. 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C4CA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C4CAC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F0330D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174 934 239,50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175 537 069,94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602 830,44</w:t>
            </w:r>
          </w:p>
        </w:tc>
      </w:tr>
      <w:tr w:rsidR="00F0330D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180 608 124,50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181 710 954,94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1 102 </w:t>
            </w:r>
            <w:r>
              <w:rPr>
                <w:rStyle w:val="Hipercze"/>
                <w:color w:val="000000"/>
                <w:u w:val="none" w:color="000000"/>
              </w:rPr>
              <w:t>830,44</w:t>
            </w:r>
          </w:p>
        </w:tc>
      </w:tr>
      <w:tr w:rsidR="00F0330D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-5 673 885,00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-6 173 885,00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-500 000,00</w:t>
            </w:r>
          </w:p>
        </w:tc>
      </w:tr>
      <w:tr w:rsidR="00F0330D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7 827 885,00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10 327 885,00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2 500 000,00</w:t>
            </w:r>
          </w:p>
        </w:tc>
      </w:tr>
      <w:tr w:rsidR="00F0330D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2 154 000,00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4 154 000,00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2 000 000,00</w:t>
            </w:r>
          </w:p>
        </w:tc>
      </w:tr>
      <w:tr w:rsidR="00F0330D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</w:t>
            </w:r>
            <w:r>
              <w:rPr>
                <w:rStyle w:val="Hipercze"/>
                <w:color w:val="000000"/>
                <w:u w:val="none" w:color="000000"/>
              </w:rPr>
              <w:t>492 048,00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6 522 048,00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C4CAC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30 000,00</w:t>
            </w:r>
          </w:p>
        </w:tc>
      </w:tr>
    </w:tbl>
    <w:p w:rsidR="00A77B3E" w:rsidRDefault="006C4CA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dochodów dotyczyły: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zwiększenia dotacji od Wojewody Śląskiego na działania w straży pożarnej, obsługę kwalifikacji wojskowej oraz pomoc dla repatriantów;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 xml:space="preserve">wprowadzenia do planu dotacji z Ministerstwa </w:t>
      </w:r>
      <w:r>
        <w:rPr>
          <w:rStyle w:val="Hipercze"/>
          <w:color w:val="000000"/>
          <w:u w:val="none" w:color="000000"/>
        </w:rPr>
        <w:t>Obrony Narodowej na organizację obozu szkoleniowego dla uczniów Zespołu Szkół Techniczno-Usługowych;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zmniejszenia środków dotacyjnych z Wojewódzkiego Funduszu Ochrony Środowiska i Gospodarki Wodnej w Katowicach na rewitalizację zespołów parkowych w </w:t>
      </w:r>
      <w:r>
        <w:rPr>
          <w:rStyle w:val="Hipercze"/>
          <w:color w:val="000000"/>
          <w:u w:val="none" w:color="000000"/>
        </w:rPr>
        <w:t>Brynku i Nakle Śląskim;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zwiększenia z udziału w podatku PIT celem zabezpieczenia wkładu własnego dla rewitalizacji zespołu parkowego w Brynku. Warto przypomnieć, iż przyjęte do budżetu łączne planowane dochody z tytułu udziałów w podatku dochodowym od o</w:t>
      </w:r>
      <w:r>
        <w:rPr>
          <w:rStyle w:val="Hipercze"/>
          <w:color w:val="000000"/>
          <w:u w:val="none" w:color="000000"/>
        </w:rPr>
        <w:t>sób fizycznych są nadal na poziomie znacznie poniżej wskaźnika ministerialnego otrzymanego w lutym bieżącego roku;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przyjęcia ponadplanowo wykonanych dochodów wygenerowanych w jednostkach pomocy społecznej (PUP, dps-y).</w:t>
      </w:r>
    </w:p>
    <w:p w:rsidR="00A77B3E" w:rsidRDefault="006C4CA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grupie wydatków: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powią</w:t>
      </w:r>
      <w:r>
        <w:rPr>
          <w:rStyle w:val="Hipercze"/>
          <w:color w:val="000000"/>
          <w:u w:val="none" w:color="000000"/>
        </w:rPr>
        <w:t>zane były z korektami strony dochodowej budżetu;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wynikały z częściowego sfinansowania przychodami z wcześniejszej emisji drugiej transzy obligacji zadania budowy bloku operacyjnego i centralnej sterylizatorni w WSP S.A.;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lastRenderedPageBreak/>
        <w:t>3. </w:t>
      </w:r>
      <w:r>
        <w:rPr>
          <w:rStyle w:val="Hipercze"/>
          <w:color w:val="000000"/>
          <w:u w:val="none" w:color="000000"/>
        </w:rPr>
        <w:t>dotyczyły przeniesień z </w:t>
      </w:r>
      <w:r>
        <w:rPr>
          <w:rStyle w:val="Hipercze"/>
          <w:color w:val="000000"/>
          <w:u w:val="none" w:color="000000"/>
        </w:rPr>
        <w:t>budżetu Wydziału Edukacji celem: zabezpieczenia środków na funkcjonowanie warsztatów przy ZSTiO w związku z zakończeniem remontu, przekazania odpisu na ZFŚS dla emerytowanych nauczycieli, zabezpieczenia środków na wykonanie dokumentacji projektowej dla zad</w:t>
      </w:r>
      <w:r>
        <w:rPr>
          <w:rStyle w:val="Hipercze"/>
          <w:color w:val="000000"/>
          <w:u w:val="none" w:color="000000"/>
        </w:rPr>
        <w:t>ania „Remont i wyposażenie laboratoriów w Zespole Szkół Chemiczno-Medycznych i Ogólnokształcących w Tarnowskich Górach”. Dla tej inwestycji Powiat planuje ubiegać się o środki w ramach Zintegrowanych Inwestycji Terytorialnych. Pozostałe zmiany w grupie wyd</w:t>
      </w:r>
      <w:r>
        <w:rPr>
          <w:rStyle w:val="Hipercze"/>
          <w:color w:val="000000"/>
          <w:u w:val="none" w:color="000000"/>
        </w:rPr>
        <w:t>atków miały charakter porządkujący związany z dostosowaniem planu do zachodzących, nieprzewidzianych zdarzeń gospodarczych.</w:t>
      </w:r>
    </w:p>
    <w:p w:rsidR="00A77B3E" w:rsidRDefault="006C4CAC">
      <w:pPr>
        <w:keepLines/>
        <w:spacing w:before="120" w:after="120"/>
        <w:ind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W związku z wspomnianą już planowaną, wcześniejszą emisją drugiej transzy obligacji zwiększeniu uległy w roku 2019 przychody. Część </w:t>
      </w:r>
      <w:r>
        <w:rPr>
          <w:rStyle w:val="Hipercze"/>
          <w:color w:val="000000"/>
          <w:u w:val="none" w:color="000000"/>
        </w:rPr>
        <w:t xml:space="preserve">z nich, w wysokości 500 tys. zł, sfinansowała planowane wydatki. Natomiast środki w kwocie 2 000 tys. zł przeznaczono na rozchody, w tym: wcześniejszy wykup serii B15 obligacji wyemitowanych w 2015 roku w ramach programu postepowania naprawczego (1 400,00 </w:t>
      </w:r>
      <w:r>
        <w:rPr>
          <w:rStyle w:val="Hipercze"/>
          <w:color w:val="000000"/>
          <w:u w:val="none" w:color="000000"/>
        </w:rPr>
        <w:t>tys. zł) oraz wcześniejszą spłatę rat kredytu zaciągniętego w 2010 roku (600 tys. zł). Wyżej wymienione tytuły dłużne planowane były do uregulowania w roku 2020.</w:t>
      </w:r>
    </w:p>
    <w:p w:rsidR="00A77B3E" w:rsidRDefault="006C4CA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Przyśpieszenie emisji obligacji związane jest z planowanymi zmianami ustawowymi, które mają we</w:t>
      </w:r>
      <w:r>
        <w:rPr>
          <w:rStyle w:val="Hipercze"/>
          <w:color w:val="000000"/>
          <w:u w:val="none" w:color="000000"/>
        </w:rPr>
        <w:t>jść w życie od 1 lipca 2019 roku, dotyczącymi wzmocnienia nadzoru nad rynkiem finansowym oraz ochrony inwestorów. Dla jednostek samorządu terytorialnego oznacza to znaczące podniesienie kosztów emisji oraz dodatkowe obowiązki w postaci rejestracji obligacj</w:t>
      </w:r>
      <w:r>
        <w:rPr>
          <w:rStyle w:val="Hipercze"/>
          <w:color w:val="000000"/>
          <w:u w:val="none" w:color="000000"/>
        </w:rPr>
        <w:t>i w Krajowym Depozycie Papierów Wartościowych oraz zawarcie umowy z agentem emisji odpowiedzialnym między innymi za zgodność z prawem działań emitenta związanych z przeprowadzeniem emisji. Warto w tym miejscu podkreślić, iż przyśpieszeniu uległ tylko termi</w:t>
      </w:r>
      <w:r>
        <w:rPr>
          <w:rStyle w:val="Hipercze"/>
          <w:color w:val="000000"/>
          <w:u w:val="none" w:color="000000"/>
        </w:rPr>
        <w:t>n emisji – nie zmieniły się natomiast lata i kwoty wykupu kolejnych serii.</w:t>
      </w:r>
    </w:p>
    <w:p w:rsidR="00A77B3E" w:rsidRDefault="006C4CA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Pomimo wzrostu na koniec 2019 roku poziomu łącznego zadłużenia nie zwiększono kosztów obsługi długu. Spłacone mają zostać bowiem wcześniej zaciągnięte zobowiązania o znacznie wyższy</w:t>
      </w:r>
      <w:r>
        <w:rPr>
          <w:rStyle w:val="Hipercze"/>
          <w:color w:val="000000"/>
          <w:u w:val="none" w:color="000000"/>
        </w:rPr>
        <w:t>ch kosztach obsługi (oprocentowaniu). Tak więc, pomimo wzrostu zadłużenia w roku 2019, koszty jego obsługi powinny być porównywalne lub nawet nieco niższe.</w:t>
      </w:r>
    </w:p>
    <w:p w:rsidR="00A77B3E" w:rsidRDefault="006C4CA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przyszłych latach prognozy dokonano następujących korekt: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 roku 2020:</w:t>
      </w:r>
    </w:p>
    <w:p w:rsidR="00A77B3E" w:rsidRDefault="006C4CAC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>w związku z przesunię</w:t>
      </w:r>
      <w:r>
        <w:rPr>
          <w:rStyle w:val="Hipercze"/>
          <w:color w:val="000000"/>
          <w:u w:val="none" w:color="000000"/>
        </w:rPr>
        <w:t>ciem emisji obligacji na rok 2019 – zmniejszono o 2 500 tys. zł przychody z emisji obligacji jednocześnie zmniejszając o kwotę 2 000 tys. zł rozchody z tytułu spłaty zobowiązań dłużnych i zwiększając o 500 tys. zł dochody z udziałów w podatkach dochodowych</w:t>
      </w:r>
      <w:r>
        <w:rPr>
          <w:rStyle w:val="Hipercze"/>
          <w:color w:val="000000"/>
          <w:u w:val="none" w:color="000000"/>
        </w:rPr>
        <w:t xml:space="preserve">, dotacji, opłat administracyjnych i usługowych, oprocentowania rachunków bankowych. Propozycja zwiększenia planowanych dochodów celem zbilansowania całości budżetu znajduje uzasadnienie w obserwowanym poziomie wykonania tychże tytułów w pierwszych pięciu </w:t>
      </w:r>
      <w:r>
        <w:rPr>
          <w:rStyle w:val="Hipercze"/>
          <w:color w:val="000000"/>
          <w:u w:val="none" w:color="000000"/>
        </w:rPr>
        <w:t>miesiącach roku 2019;</w:t>
      </w:r>
    </w:p>
    <w:p w:rsidR="00A77B3E" w:rsidRDefault="006C4CAC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>w związku z planowanym ubieganiem się o dofinansowanie dla realizacji zadania „Remontu i wyposażenia laboratoriów w ZSCH-MiO w Tarnowskich Górach” – zwiększono o 660 tys. zł dochody z tytułu dotacji strukturalnych. Jednocześnie o t</w:t>
      </w:r>
      <w:r>
        <w:rPr>
          <w:rStyle w:val="Hipercze"/>
          <w:color w:val="000000"/>
          <w:u w:val="none" w:color="000000"/>
        </w:rPr>
        <w:t>ą samą kwotę zwiększono plan wydatków majątkowych. Nie było konieczności dokonywania przesunięć celem zabezpieczenia wkładu własnego dla powyższej inwestycji, bowiem przy tworzeniu wieloletniej prognozy założono w latach przyszłych pewną rezerwę środków na</w:t>
      </w:r>
      <w:r>
        <w:rPr>
          <w:rStyle w:val="Hipercze"/>
          <w:color w:val="000000"/>
          <w:u w:val="none" w:color="000000"/>
        </w:rPr>
        <w:t xml:space="preserve"> wypadek wzrostu wartości kosztorysowej zadań, czy też możliwości aplikowania o dodatkowe środki zewnętrzne.</w:t>
      </w:r>
    </w:p>
    <w:p w:rsidR="00A77B3E" w:rsidRDefault="006C4CA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 roku 2021 w związku z kontynuacją zadania „Remontu i wyposażenia laboratoriów …..” zwiększono dochody i wydatki majątkowe o kwotę 640 tys. zł.</w:t>
      </w:r>
    </w:p>
    <w:p w:rsidR="00A77B3E" w:rsidRDefault="006C4CA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Nieznacznej poprawie w roku 2019 uległ wskaźnik z art. 242 ustawy o finansach publicznych, a to za sprawą przeniesienia środków z planu wydatków bieżących na realizację zadań majątkowych. W związku z wcześniejszą spłatą w roku obecnym części zadłużenia pl</w:t>
      </w:r>
      <w:r>
        <w:rPr>
          <w:rStyle w:val="Hipercze"/>
          <w:color w:val="000000"/>
          <w:u w:val="none" w:color="000000"/>
        </w:rPr>
        <w:t>anowanego do uregulowania w roku 2020 widocznemu pogorszeniu uległ wskaźnik planowanej spłaty zobowiązań (lewa strona wzoru z art. 243 ustawy o finansach publicznych). Należy jednak podkreślić, iż obie ustawowe relacje spełnione są w całym okresie prognozy</w:t>
      </w:r>
      <w:r>
        <w:rPr>
          <w:rStyle w:val="Hipercze"/>
          <w:color w:val="000000"/>
          <w:u w:val="none" w:color="000000"/>
        </w:rPr>
        <w:t xml:space="preserve"> ze stosunkowo bezpieczną nadwyżką.</w:t>
      </w:r>
    </w:p>
    <w:p w:rsidR="00A77B3E" w:rsidRDefault="006C4CAC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wprowadzono nowe zadanie współfinansowane środkami w ramach Zintegrowanych Inwestycji Terytorialnych pn. „Remont i wyposażenie laboratoriów w Zespole Szkół Chemiczno-Med</w:t>
      </w:r>
      <w:r>
        <w:rPr>
          <w:rStyle w:val="Hipercze"/>
          <w:color w:val="000000"/>
          <w:u w:val="none" w:color="000000"/>
        </w:rPr>
        <w:t>ycznych i Ogólnokształcących w Tarnowskich Górach”. Przedsięwzięcie o łącznej wartości 1 560 tys. zł, realizowane w latach 2019-2021 w zasadniczej części przez Wydział Inwestycji i Drogownictwa, ma na celu poprawę infrastruktury kształcenia zawodowego (4 s</w:t>
      </w:r>
      <w:r>
        <w:rPr>
          <w:rStyle w:val="Hipercze"/>
          <w:color w:val="000000"/>
          <w:u w:val="none" w:color="000000"/>
        </w:rPr>
        <w:t>ale laboratoryjne wraz z pokojami przygotowawczymi) a poprzez to poprawę komfortu oraz wyników nauczania.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AC" w:rsidRDefault="006C4CAC">
      <w:r>
        <w:separator/>
      </w:r>
    </w:p>
  </w:endnote>
  <w:endnote w:type="continuationSeparator" w:id="0">
    <w:p w:rsidR="006C4CAC" w:rsidRDefault="006C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0330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0330D" w:rsidRDefault="006C4CAC">
          <w:pPr>
            <w:jc w:val="left"/>
            <w:rPr>
              <w:sz w:val="18"/>
            </w:rPr>
          </w:pPr>
          <w:r>
            <w:rPr>
              <w:sz w:val="18"/>
            </w:rPr>
            <w:t>Id: 52FFCA2E-CC8A-4A4D-B040-F9586E9668DD.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0330D" w:rsidRDefault="006C4CA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1286D">
            <w:rPr>
              <w:sz w:val="18"/>
            </w:rPr>
            <w:fldChar w:fldCharType="separate"/>
          </w:r>
          <w:r w:rsidR="00B1286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330D" w:rsidRDefault="00F0330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0330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0330D" w:rsidRDefault="006C4CAC">
          <w:pPr>
            <w:jc w:val="left"/>
            <w:rPr>
              <w:sz w:val="18"/>
            </w:rPr>
          </w:pPr>
          <w:r>
            <w:rPr>
              <w:sz w:val="18"/>
            </w:rPr>
            <w:t>Id: 52FFCA2E-CC8A-4A4D-B040-F9586E9668DD.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0330D" w:rsidRDefault="006C4CA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1286D">
            <w:rPr>
              <w:sz w:val="18"/>
            </w:rPr>
            <w:fldChar w:fldCharType="separate"/>
          </w:r>
          <w:r w:rsidR="00B1286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330D" w:rsidRDefault="00F0330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0330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0330D" w:rsidRDefault="006C4CAC">
          <w:pPr>
            <w:jc w:val="left"/>
            <w:rPr>
              <w:sz w:val="18"/>
            </w:rPr>
          </w:pPr>
          <w:r>
            <w:rPr>
              <w:sz w:val="18"/>
            </w:rPr>
            <w:t>Id: 52FFCA2E-CC8A-4A4D-B040-F9586E9668DD.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0330D" w:rsidRDefault="006C4CA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1286D">
            <w:rPr>
              <w:sz w:val="18"/>
            </w:rPr>
            <w:fldChar w:fldCharType="separate"/>
          </w:r>
          <w:r w:rsidR="00B1286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330D" w:rsidRDefault="00F0330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0330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0330D" w:rsidRDefault="006C4CAC">
          <w:pPr>
            <w:jc w:val="left"/>
            <w:rPr>
              <w:sz w:val="18"/>
            </w:rPr>
          </w:pPr>
          <w:r>
            <w:rPr>
              <w:sz w:val="18"/>
            </w:rPr>
            <w:t>Id: 52FFCA2E-CC8A-4A4D-B040-F9586E9668DD.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0330D" w:rsidRDefault="006C4CA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1286D">
            <w:rPr>
              <w:sz w:val="18"/>
            </w:rPr>
            <w:fldChar w:fldCharType="separate"/>
          </w:r>
          <w:r w:rsidR="00B1286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0330D" w:rsidRDefault="00F033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AC" w:rsidRDefault="006C4CAC">
      <w:r>
        <w:separator/>
      </w:r>
    </w:p>
  </w:footnote>
  <w:footnote w:type="continuationSeparator" w:id="0">
    <w:p w:rsidR="006C4CAC" w:rsidRDefault="006C4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0D"/>
    <w:rsid w:val="006C4CAC"/>
    <w:rsid w:val="00B1286D"/>
    <w:rsid w:val="00F0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7D9D3F-100F-42C0-8106-45231FF3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8138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VII/93/2019 z dnia 28 maja 2019 r.</vt:lpstr>
      <vt:lpstr/>
    </vt:vector>
  </TitlesOfParts>
  <Company>Rada Powiatu Tarnogórskiego</Company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VII/93/2019 z dnia 28 maja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2019-06-04T07:03:00Z</dcterms:created>
  <dcterms:modified xsi:type="dcterms:W3CDTF">2019-06-04T07:03:00Z</dcterms:modified>
  <cp:category>Akt prawny</cp:category>
</cp:coreProperties>
</file>