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X/119/2019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sierpnia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tekstu jednolitego uchwały nr XLVII/462/2013 Rady Powiatu w Tarnowskich Górach z dnia 29 października 2013 roku w sprawie określenia zasad gospodarowania składnikami majątkowymi powiatowego zasobu nieruchomości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lipca 2000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ogłaszaniu aktów normatywnych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niektórych innych aktów prawnych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1523 ze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Ogłasza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obwieszczenia tekst jednolity uchwały nr XLVII/462/2013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określenia zasad gospodarowania składnikami majątkowymi powiatowego zasobu nieruchomości, ogłoszonej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2013 roku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6421,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zmian wprowadzonych uchwałą nr III/41/2015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ogłoszoną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 roku 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909 stanowiący załącznik 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Obwieszczenie,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X/119/2019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27 sierpnia 2019 r.</w:t>
      </w:r>
    </w:p>
    <w:p w:rsidR="00A77B3E">
      <w:pPr>
        <w:keepNext/>
        <w:spacing w:before="280" w:after="280" w:line="36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  <w:t>Obwieszczenie</w:t>
      </w:r>
      <w:r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  <w:t xml:space="preserve"> Nr 3/2019</w:t>
      </w:r>
      <w:r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  <w:t>Rady Powiatu Tarnogórskiego</w:t>
      </w:r>
    </w:p>
    <w:p w:rsidR="00A77B3E">
      <w:pPr>
        <w:keepNext/>
        <w:spacing w:before="280" w:after="280" w:line="36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sierpnia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ogłoszenia tekstu jednolitego uchwały nr XLVII/462/2013 Rady Powiatu w Tarnowskich Górach z dnia 29 października 2013 roku w sprawie określenia zasad gospodarowania składnikami majątkowymi powiatowego zasobu nieruchomości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ogłaszaniu aktów normatywnych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niektórych innych aktów prawnych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</w:t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ogłasza się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załączniku do niniejszego obwieszczenia jednolity tekst uchwały nr XLVII/462/2013 Rady Powiatu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określenia zasad gospodarowania składnikami majątkowymi powiatowego zasobu nieruchomości, ogłoszonej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2013r.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6421,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zmian wprowadzonych uchwałą nr III/41/2015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roku, ogłoszoną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909.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602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obwieszczenia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Uchwała nr </w:t>
      </w:r>
      <w:r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  <w:t>XLVII/462/2013</w:t>
      </w:r>
      <w:r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określenia zasad gospodarowania składnikami majątkowymi powiatowego zasobu nieruchomości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podstawie: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a),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2013r.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po konsultacjach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zasady gospodarowania składnikami majątkowymi powiatowego zasobu nieruchomości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jak niżej: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GOSPODAROWANIA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SKŁADNIKAMI MAJĄTKOWYMI POWIATOWEGO ZASOBU NIERUCHOMOŚCI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określa zasady gospodarowania składnikami majątkowymi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nabywania, zbywania, zamiany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obciążania nieruchomości stanowiących własność Powiatu Tarnogórskiego oraz ich wynajmowania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wydzierżawiania.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Powiecie – należy przez to rozumieć Powiat Tarnogórski,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Zarządzie – należy przez to rozumieć Zarząd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Radzie – należy przez to rozumieć Radę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zadaniach własnych – należy przez to rozumieć zadania publiczne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ponadgminnym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powiatowym oraz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ustawach,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zadaniach zleconych – należy przez to rozumieć zadania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wykonywane przez Powiat na podstawie odrębnych ustaw lub porozumień,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nieruchomości – należy przez to rozumieć wartość rynkową określoną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operacie szacunkowym przez rzeczoznawcę majątkowego,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zbyciu albo nabyciu nieruchomości – należy przez to rozumieć dokonywanie czynności prawnych, na podstawie których następuje przeniesienie prawa własności nieruchomości lub przeniesienie prawa użytkowania wieczystego gruntu,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przetargu na sprzedaż nieruchomości – należy przez to rozumieć dokonywanie czynności związanych ze sprzedażą nieruchomości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przepisów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przeprowadzanie rokowań,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jednostce organizacyjnej bez bliższego określenia – należy przez to rozumieć jednostkę organizacyjną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nieruchomości będące własnością Powiatu mogą być przedmiotem sprzedaży, darowizny, zamiany, zrzeczenia się, oddania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użytkowanie wieczyste, przekazywane jako wyposażenie powiatowych jednostek organizacyjnych, oddawane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trwały zarząd,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mogą być obciążane ograniczonymi prawami rzeczowymi, oddawane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najem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dzierżawę,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użyczenie, wnoszone jako wkłady niepieniężne (aporty) do spółek.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Spółki prawa handlowego, do których Powiat wniósł nieruchomości jako aporty niepieniężne, samodzielnie gospodarują swoim mieniem.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przypadkach nieuregulowanych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wymagana jest odrębna uchwała Rady.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Nabywanie nieruchomości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Nabycia nieruchomości do zasobu Powiatu dokonuje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zabezpieczenia infrastruktury do realizacji zadań własnych Powiatu lub zadań zleconych,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regulacji stanu prawnego nieruchomości,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innego ważnego interesu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Nabycia nieruchomości dokonuje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czynności cywilno-prawnych,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prawomocnych decyzji administracyjnych.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odpłatne nabycie nieruchomości lub prawa wieczystego użytkowania do zasobu,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wypadku gdy cena nabycia przekracza równowartość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000 €, niezbędna jest zgoda Rady.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Zapis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dotyczy nabycia dokonywanego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uregulowania stanów prawnych,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pod pasami drogowymi dróg powiatowych.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Zbywanie nieruchomości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Zbyciu podlegają nieruchomości zbędne do realizacji zadań własnych Powiatu oraz zadań zleconych.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Nieruchomość za zbędną uznaje Zarząd po uzyskaniu opinii Naczelników odpowiednich Wydziałów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uchwały Zarządu.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zbycie nieruchomości, lub przeniesienie użytkowania wieczystego,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wypadku gdy wartość nieruchomości lub prawa użytkowania wieczystego określona przez rzeczoznawcę majątkowego przekracza równowartość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000 €, niezbędna jest zgoda Rady.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Zbycie nieruchomości następuje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czynności cywilno – prawnych,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jednostronnych czynności prawnych.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(skreślony)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sprzedaży samodzielnych lokali mieszkalnych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nieruchomości wspólnej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realizacji prawa pierwszeństwa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nabyciu, nabywcom przysługuje bonifikata: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50% ceny określonej przez Zarząd dla lokali mieszkalnych usytuowanych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budynkach jednorodzinnych lub dwurodzinnych,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70% ceny określonej przez Zarząd dla lokali mieszkalnych usytuowanych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budynkach wielolokalowych,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90% ceny określonej przez Zarząd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jednoczesnej sprzedaży 100% lokali mieszkalnych usytuowanych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budynku wielolokalowym.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Bonifikaty,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być udzielone pod warunkiem zapłaty ceny sprzedaży jednorazowo,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do dnia zawarcia umów sprzedaży.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Nabywca zadysponuje lokalem mieszkalnym na cele inne niż dopuszczone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gospodarce nieruchomościami przed upływem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lat, licząc od dnia nabycia, jest zobowiązany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zwrotu kwoty równej udzielonej bonifikacie po jej waloryzacji. Zwrot następuje na żądanie Zarządu.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Zamiana nieruchomości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Zamiany nieruchomości dokonuje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przypadkach uzasadnionych interesami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Zamiany dokonuje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ze względu na: potrzeby inwestycyjne, potrzeby realizacji zadań własnych, względy racjonalnej gospodarki nieruchomościami, postanowienia przepisów szczególnych.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dokonując zamiany nieruchomości bierze pod uwagę wartość zamienianych nieruchomości.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Rozliczenie należności stron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zamiany nieruchomości może obejmować oprócz wartości nieruchomości inne wzajemne zobowiązania stron.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Zamiana nieruchomości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przekraczającej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000 € wymaga zgody Rady.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zbywania nieruchomości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umowy zamiany lub darowizny ustalenie wartości przedmiotu umowy następuje analogicznie jak przy sprzedaży.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Obciążanie nieruchomości ograniczonymi prawami rzeczowymi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Nieruchomości stanowiące przedmiot własności Powiatu mogą być obciążane ograniczonymi prawami rzeczowymi.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Obciążenie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polegać na: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oddaniu nieruchomości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użytkowanie,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ustanowieniu służebności gruntowych,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ustanowieniu hipoteki.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oddanie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użytkowanie nieruchomości, której wartość określona przez rzeczoznawcę majątkowego przekracza równowartość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000 € oraz na ustanowienie hipoteki, niezbędna jest zgoda Rady.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Obciążenia nieruchomości ograniczonymi prawami rzeczowymi dokonuje Zarząd.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uchwale Zarządu określa się odpłatną bądź nieodpłatną formę obciążenia.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Obciążenie nieruchomości ograniczonymi prawami rzeczowymi ustanawiane jest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umowie posiadającej formę aktu notarialnego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wpisowi do księgi wieczystej.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umowie określa się warunki obciążenia ograniczonym prawem rzeczowym.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6.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wynajmowania nieruchomości niemieszkalnych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Najmowi podlegają nieruchomości lub ich części czasowo niewykorzystywane do realizacji zadań własnych Powiatu oraz zadań zleconych.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Najmu nieruchomości lub ich części dokonuje Zarząd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25b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Oddanie nieruchomości lub jej części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najem każdorazowo poprzedza zasięgniecie przez Zarząd opinii właściwego kierownika jednostki organizacyjnej,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 przedmiot najmu znajduje się we władaniu tej jednostki.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ustalania stawek czynszu najmu określa Zarząd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wynajmowania nieruchomości lub ich części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przetargu stawka czynszu określona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uchwale Zarządu stanowi stawkę wywoławczą.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Najemca oprócz czynszu obowiązany jest do uiszczania innych opłat za świadczenia związane z eksploatacją nieruchomości lub jej części,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umowy najmu,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podatku od nieruchomości.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Warunkiem zawarcia umowy najmu jest dokonanie wpłaty przez najemcę kaucji zabezpieczającej na pokrycie 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najmu lokalu przysługujących wynajmującemu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dniu ustania stosunku najmu oraz kosztów przywrócenia lokalu do stanu wynikającego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prawidłowej eksploatacji,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jego dewastacji.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Kaucję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sześciomiesięcznego czynszu obowiązującego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dniu zawarcia umowy najmu.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Ustanie stosunku najmu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opuszczenie lokalu przez dotychczasowego najemcę stanowi podstawę zwrotu kaucji,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wynikającej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ewentualnych rozliczeń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szczególnie uzasadnionych przypadkach Zarząd Powiatu może podjąć uchwałę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obniżeniu wysokości kaucji zabezpieczającej do wysokości trzymiesięcznego czynszu obowiązującego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dniu zawarcia umowy najmu.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7.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wydzierżawiania nieruchomości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Dzierżawie podlegają nieruchomości lub ich części czasowo niewykorzystywane do realizacji zadań własnych Powiatu oraz zadań zleconych.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Dzierżawy nieruchomości lub ich części dokonuje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przetargu.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Przetarg przeprowadza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regulamin przetargowy przyjęty uchwałą Zarządu.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Wydzierżawienie nieruchomości lub jej części każdorazowo poprzedza zasięgniecie przez Zarząd opinii właściwego kierownika jednostki organizacyjnej,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 przedmiot dzierżawy znajduje się we władaniu tej jednostki.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ustalania stawek czynszu dzierżawnego określa Zarząd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wydzierżawiania nieruchomości lub ich części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przetargu stawka czynszu określona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uchwale Zarządu stanowi stawkę wywoławczą.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Dzierżawca oprócz czynszu obowiązany jest do uiszczania innych opłat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eksploatacją przedmiotu dzierżawy,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podatku od nieruchomości.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8.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Wnoszenie wkładów niepieniężnych do spółek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Nieruchomości wchodzące do zasobu mogą być wnoszone jako wkłady niepieniężne (aporty) do spółek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uchwałą nr LVI/509/2010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Ustalenie wartości nieruchomości wnoszonej jako aport od spółki następuje analogicznie jak przy sprzedaży.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Traci moc uchwała nr XXV/266/2012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określenia zasad gospodarowania składnikami majątkowymi powiatowego zasobu nieruchomości.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wykonawcze wydane do uchwały wymienionej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3, przyjęte uchwałami Zarządu Powiatu, zachowują swoją moc.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Umowy cywilno – prawne podpisane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zapisy uchwały wymienionej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3, zachowują swoją moc.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jej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sectPr>
      <w:footerReference w:type="default" r:id="rId7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CF177DD8-A70E-41AC-858C-5A19E605CE58.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CF177DD8-A70E-41AC-858C-5A19E605CE58.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CF177DD8-A70E-41AC-858C-5A19E605CE58.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 wprowadzający zmianę został opublikowany w: Dz. U. z 2018r. poz. 2243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X/119/2019 z dnia 27 sierpnia 2019 r.</dc:title>
  <dc:subject>w sprawie ogłoszenia tekstu jednolitego uchwały nr XLVII/462/2013 Rady Powiatu w^Tarnowskich Górach z^dnia 29^października 2013^roku w^sprawie określenia zasad gospodarowania składnikami majątkowymi powiatowego zasobu nieruchomości</dc:subject>
  <dc:creator>nr367</dc:creator>
  <cp:lastModifiedBy>nr367</cp:lastModifiedBy>
  <cp:revision>1</cp:revision>
  <dcterms:created xsi:type="dcterms:W3CDTF">2019-08-30T09:58:40Z</dcterms:created>
  <dcterms:modified xsi:type="dcterms:W3CDTF">2019-08-30T09:58:40Z</dcterms:modified>
  <cp:category>Akt prawny</cp:category>
</cp:coreProperties>
</file>