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16D7BBA1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012CD1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914CA6">
        <w:rPr>
          <w:rFonts w:ascii="Arial" w:hAnsi="Arial" w:cs="Arial"/>
          <w:sz w:val="20"/>
          <w:szCs w:val="20"/>
        </w:rPr>
        <w:t>5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459A519A" w14:textId="193095DC" w:rsidR="00464405" w:rsidRDefault="00884F1A" w:rsidP="00AD5FB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</w:p>
    <w:p w14:paraId="661BF9EA" w14:textId="760E8075" w:rsidR="00292FBD" w:rsidRPr="00DE08CC" w:rsidRDefault="00B41FB8" w:rsidP="00012CD1">
      <w:pPr>
        <w:tabs>
          <w:tab w:val="left" w:pos="-15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0E358A55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914CA6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914CA6">
        <w:rPr>
          <w:rFonts w:ascii="Arial" w:hAnsi="Arial" w:cs="Arial"/>
          <w:b/>
          <w:bCs/>
          <w:sz w:val="22"/>
          <w:szCs w:val="22"/>
        </w:rPr>
        <w:t>03.06.2025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3025252B" w:rsidR="00012CD1" w:rsidRPr="006A5720" w:rsidRDefault="00012CD1" w:rsidP="00914CA6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>na</w:t>
      </w:r>
      <w:r w:rsidR="00914CA6" w:rsidRPr="00914CA6">
        <w:rPr>
          <w:rFonts w:ascii="Arial" w:hAnsi="Arial" w:cs="Arial"/>
          <w:sz w:val="22"/>
          <w:szCs w:val="22"/>
        </w:rPr>
        <w:t xml:space="preserve"> zakup i dostawę zestawów doświadczalnych do pracowni kryminalistyki i toksykologii sądowej dla technika analityka w</w:t>
      </w:r>
      <w:r w:rsidR="00914CA6">
        <w:rPr>
          <w:rFonts w:ascii="Arial" w:hAnsi="Arial" w:cs="Arial"/>
          <w:sz w:val="22"/>
          <w:szCs w:val="22"/>
        </w:rPr>
        <w:t> </w:t>
      </w:r>
      <w:r w:rsidR="00914CA6" w:rsidRPr="00914CA6">
        <w:rPr>
          <w:rFonts w:ascii="Arial" w:hAnsi="Arial" w:cs="Arial"/>
          <w:sz w:val="22"/>
          <w:szCs w:val="22"/>
        </w:rPr>
        <w:t>ramach projektu „AKCJA TRANSFORMACJA” współfinansowanego ze środków Unii Europejskiej w ramach Funduszu Sprawiedliwej Transformacji - priorytet: FESL.10.00 Fundusze Europejskie na transformację; działanie FESL.10.23 Edukacja zawodowa w</w:t>
      </w:r>
      <w:r w:rsidR="00F575DD">
        <w:rPr>
          <w:rFonts w:ascii="Arial" w:hAnsi="Arial" w:cs="Arial"/>
          <w:sz w:val="22"/>
          <w:szCs w:val="22"/>
        </w:rPr>
        <w:t> </w:t>
      </w:r>
      <w:r w:rsidR="00914CA6" w:rsidRPr="00914CA6">
        <w:rPr>
          <w:rFonts w:ascii="Arial" w:hAnsi="Arial" w:cs="Arial"/>
          <w:sz w:val="22"/>
          <w:szCs w:val="22"/>
        </w:rPr>
        <w:t>procesie sprawiedliwej transformacji regionu, Program Fundusze Europejskie dla Śląskiego 2021- 2027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693B81FF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Uzasadnieniem unieważnienia jest zbyt wysoka cena ofert</w:t>
      </w:r>
      <w:r w:rsidR="006A5720" w:rsidRPr="006A5720">
        <w:rPr>
          <w:rFonts w:ascii="Arial" w:hAnsi="Arial" w:cs="Arial"/>
          <w:sz w:val="22"/>
          <w:szCs w:val="22"/>
        </w:rPr>
        <w:t>y</w:t>
      </w:r>
      <w:r w:rsidRPr="006A5720">
        <w:rPr>
          <w:rFonts w:ascii="Arial" w:hAnsi="Arial" w:cs="Arial"/>
          <w:sz w:val="22"/>
          <w:szCs w:val="22"/>
        </w:rPr>
        <w:t xml:space="preserve">, która przewyższa środki jakie Zamawiający zamierza przeznaczyć na sfinansowanie zamówienia.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3C856" w14:textId="77777777" w:rsidR="008E0BC6" w:rsidRDefault="008E0BC6">
      <w:r>
        <w:separator/>
      </w:r>
    </w:p>
  </w:endnote>
  <w:endnote w:type="continuationSeparator" w:id="0">
    <w:p w14:paraId="627F046F" w14:textId="77777777" w:rsidR="008E0BC6" w:rsidRDefault="008E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E0ACC" w14:textId="77777777" w:rsidR="008E0BC6" w:rsidRDefault="008E0BC6">
      <w:r>
        <w:separator/>
      </w:r>
    </w:p>
  </w:footnote>
  <w:footnote w:type="continuationSeparator" w:id="0">
    <w:p w14:paraId="51329598" w14:textId="77777777" w:rsidR="008E0BC6" w:rsidRDefault="008E0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E0BC6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4CA6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659EF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575DD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Starostwo Powiatowe Tarnowskie Góry</dc:creator>
  <cp:lastModifiedBy>user</cp:lastModifiedBy>
  <cp:revision>2</cp:revision>
  <cp:lastPrinted>2025-06-13T10:40:00Z</cp:lastPrinted>
  <dcterms:created xsi:type="dcterms:W3CDTF">2025-06-13T10:44:00Z</dcterms:created>
  <dcterms:modified xsi:type="dcterms:W3CDTF">2025-06-13T10:44:00Z</dcterms:modified>
</cp:coreProperties>
</file>