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9266" w14:textId="56D9A5FE" w:rsidR="000E6CE5" w:rsidRPr="00355CEE" w:rsidRDefault="000E6CE5" w:rsidP="00E330B7">
      <w:pPr>
        <w:rPr>
          <w:rFonts w:ascii="Arial" w:eastAsia="Garamond" w:hAnsi="Arial" w:cs="Arial"/>
          <w:b/>
          <w:sz w:val="20"/>
          <w:szCs w:val="20"/>
        </w:rPr>
      </w:pPr>
    </w:p>
    <w:p w14:paraId="75A1654B" w14:textId="77777777" w:rsidR="00FC601A" w:rsidRPr="00355CEE" w:rsidRDefault="00FC601A" w:rsidP="00E330B7">
      <w:pPr>
        <w:jc w:val="right"/>
        <w:rPr>
          <w:rFonts w:ascii="Arial" w:hAnsi="Arial" w:cs="Arial"/>
          <w:sz w:val="20"/>
          <w:szCs w:val="20"/>
        </w:rPr>
      </w:pPr>
    </w:p>
    <w:p w14:paraId="32FE1B05" w14:textId="53172729" w:rsidR="005C7E66" w:rsidRPr="00355CEE" w:rsidRDefault="005C7E66" w:rsidP="00E330B7">
      <w:pPr>
        <w:jc w:val="right"/>
        <w:rPr>
          <w:rFonts w:ascii="Arial" w:hAnsi="Arial" w:cs="Arial"/>
          <w:sz w:val="20"/>
          <w:szCs w:val="20"/>
        </w:rPr>
      </w:pPr>
      <w:r w:rsidRPr="00355CEE">
        <w:rPr>
          <w:rFonts w:ascii="Arial" w:hAnsi="Arial" w:cs="Arial"/>
          <w:sz w:val="20"/>
          <w:szCs w:val="20"/>
        </w:rPr>
        <w:t>Załącznik n</w:t>
      </w:r>
      <w:r w:rsidR="00BB11E8">
        <w:rPr>
          <w:rFonts w:ascii="Arial" w:hAnsi="Arial" w:cs="Arial"/>
          <w:sz w:val="20"/>
          <w:szCs w:val="20"/>
        </w:rPr>
        <w:t xml:space="preserve">r </w:t>
      </w:r>
      <w:r w:rsidR="00EF6E5B" w:rsidRPr="00355CEE">
        <w:rPr>
          <w:rFonts w:ascii="Arial" w:hAnsi="Arial" w:cs="Arial"/>
          <w:sz w:val="20"/>
          <w:szCs w:val="20"/>
        </w:rPr>
        <w:t>1</w:t>
      </w:r>
      <w:r w:rsidR="008C22BE" w:rsidRPr="00355CEE">
        <w:rPr>
          <w:rFonts w:ascii="Arial" w:hAnsi="Arial" w:cs="Arial"/>
          <w:sz w:val="20"/>
          <w:szCs w:val="20"/>
        </w:rPr>
        <w:t xml:space="preserve"> </w:t>
      </w:r>
    </w:p>
    <w:p w14:paraId="595F4FDA" w14:textId="77777777" w:rsidR="005C7E66" w:rsidRPr="00355CEE" w:rsidRDefault="005C7E66" w:rsidP="00E330B7">
      <w:pPr>
        <w:jc w:val="right"/>
        <w:rPr>
          <w:rFonts w:ascii="Arial" w:hAnsi="Arial" w:cs="Arial"/>
          <w:sz w:val="20"/>
          <w:szCs w:val="20"/>
        </w:rPr>
      </w:pPr>
    </w:p>
    <w:p w14:paraId="115DE0B8" w14:textId="47976330" w:rsidR="005C7E66" w:rsidRPr="00355CEE" w:rsidRDefault="005C7E66" w:rsidP="00E330B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55CEE">
        <w:rPr>
          <w:rFonts w:ascii="Arial" w:hAnsi="Arial" w:cs="Arial"/>
          <w:b/>
          <w:bCs/>
          <w:sz w:val="20"/>
          <w:szCs w:val="20"/>
        </w:rPr>
        <w:t xml:space="preserve">OPIS PRZEDMIOTU </w:t>
      </w:r>
      <w:r w:rsidR="00BB11E8">
        <w:rPr>
          <w:rFonts w:ascii="Arial" w:hAnsi="Arial" w:cs="Arial"/>
          <w:b/>
          <w:bCs/>
          <w:sz w:val="20"/>
          <w:szCs w:val="20"/>
        </w:rPr>
        <w:t>ZAMÓWIENIA</w:t>
      </w:r>
    </w:p>
    <w:p w14:paraId="5982B681" w14:textId="6CB1BDE0" w:rsidR="005C7E66" w:rsidRPr="00355CEE" w:rsidRDefault="005C7E66" w:rsidP="00E330B7">
      <w:pPr>
        <w:jc w:val="center"/>
        <w:rPr>
          <w:rFonts w:ascii="Arial" w:hAnsi="Arial" w:cs="Arial"/>
          <w:sz w:val="20"/>
          <w:szCs w:val="20"/>
        </w:rPr>
      </w:pPr>
      <w:r w:rsidRPr="00355CEE">
        <w:rPr>
          <w:rFonts w:ascii="Arial" w:hAnsi="Arial" w:cs="Arial"/>
          <w:sz w:val="20"/>
          <w:szCs w:val="20"/>
        </w:rPr>
        <w:t>wraz ze wskazaniem wymagań technicznych, użytkowych i jakościowych</w:t>
      </w:r>
    </w:p>
    <w:p w14:paraId="06A04D88" w14:textId="77777777" w:rsidR="005C7E66" w:rsidRPr="00355CEE" w:rsidRDefault="005C7E66" w:rsidP="00E330B7">
      <w:pPr>
        <w:jc w:val="center"/>
        <w:rPr>
          <w:rFonts w:ascii="Arial" w:hAnsi="Arial" w:cs="Arial"/>
          <w:sz w:val="20"/>
          <w:szCs w:val="20"/>
        </w:rPr>
      </w:pPr>
      <w:r w:rsidRPr="00355CEE">
        <w:rPr>
          <w:rFonts w:ascii="Arial" w:hAnsi="Arial" w:cs="Arial"/>
          <w:sz w:val="20"/>
          <w:szCs w:val="20"/>
        </w:rPr>
        <w:t>odnoszących się do głównych elementów składających się na przedmiot zamówienia</w:t>
      </w:r>
    </w:p>
    <w:p w14:paraId="4ECB05A4" w14:textId="77777777" w:rsidR="005C7E66" w:rsidRPr="00355CEE" w:rsidRDefault="005C7E66" w:rsidP="00E330B7">
      <w:pPr>
        <w:jc w:val="center"/>
        <w:rPr>
          <w:rFonts w:ascii="Arial" w:hAnsi="Arial" w:cs="Arial"/>
          <w:sz w:val="20"/>
          <w:szCs w:val="20"/>
        </w:rPr>
      </w:pPr>
    </w:p>
    <w:p w14:paraId="490A1DFC" w14:textId="2A1F5F2F" w:rsidR="00EF6E5B" w:rsidRPr="00355CEE" w:rsidRDefault="00EF6E5B" w:rsidP="00EF6E5B">
      <w:pPr>
        <w:tabs>
          <w:tab w:val="left" w:pos="582"/>
        </w:tabs>
        <w:spacing w:before="124"/>
        <w:rPr>
          <w:rFonts w:ascii="Arial" w:hAnsi="Arial" w:cs="Arial"/>
          <w:bCs/>
          <w:sz w:val="20"/>
          <w:szCs w:val="20"/>
        </w:rPr>
      </w:pPr>
      <w:r w:rsidRPr="00355CEE">
        <w:rPr>
          <w:rFonts w:ascii="Arial" w:hAnsi="Arial" w:cs="Arial"/>
          <w:b/>
          <w:sz w:val="20"/>
          <w:szCs w:val="20"/>
        </w:rPr>
        <w:t xml:space="preserve">Notebook  </w:t>
      </w:r>
      <w:r w:rsidR="00BB11E8">
        <w:rPr>
          <w:rFonts w:ascii="Arial" w:hAnsi="Arial" w:cs="Arial"/>
          <w:b/>
          <w:sz w:val="20"/>
          <w:szCs w:val="20"/>
        </w:rPr>
        <w:t xml:space="preserve">- 15,6-16’’ – ilość 6 szt. </w:t>
      </w:r>
    </w:p>
    <w:p w14:paraId="5B588392" w14:textId="7D99D3CA" w:rsidR="00BC67E5" w:rsidRPr="00355CEE" w:rsidRDefault="00BC67E5" w:rsidP="00BC67E5">
      <w:pPr>
        <w:pStyle w:val="Akapitzlist"/>
        <w:tabs>
          <w:tab w:val="left" w:pos="582"/>
        </w:tabs>
        <w:spacing w:before="124"/>
        <w:ind w:left="993"/>
        <w:rPr>
          <w:rFonts w:ascii="Arial" w:hAnsi="Arial" w:cs="Arial"/>
          <w:bCs/>
          <w:sz w:val="20"/>
          <w:szCs w:val="20"/>
        </w:rPr>
      </w:pPr>
      <w:r w:rsidRPr="00355CEE">
        <w:rPr>
          <w:rFonts w:ascii="Arial" w:hAnsi="Arial" w:cs="Arial"/>
          <w:bCs/>
          <w:sz w:val="20"/>
          <w:szCs w:val="20"/>
        </w:rPr>
        <w:t>Dostawa:</w:t>
      </w:r>
      <w:r w:rsidR="00BB11E8">
        <w:rPr>
          <w:rFonts w:ascii="Arial" w:hAnsi="Arial" w:cs="Arial"/>
          <w:bCs/>
          <w:sz w:val="20"/>
          <w:szCs w:val="20"/>
        </w:rPr>
        <w:t xml:space="preserve"> Wieloprofilowy Zespół Szkół, ul. Sienkiewicza 6, 42-600</w:t>
      </w:r>
    </w:p>
    <w:p w14:paraId="242D20B2" w14:textId="10936452" w:rsidR="00EF6E5B" w:rsidRPr="00355CEE" w:rsidRDefault="00EF6E5B" w:rsidP="00EF6E5B">
      <w:pPr>
        <w:pStyle w:val="Akapitzlist"/>
        <w:tabs>
          <w:tab w:val="left" w:pos="582"/>
        </w:tabs>
        <w:spacing w:before="124"/>
        <w:ind w:left="360"/>
        <w:rPr>
          <w:rFonts w:ascii="Arial" w:hAnsi="Arial" w:cs="Arial"/>
          <w:bCs/>
          <w:sz w:val="20"/>
          <w:szCs w:val="20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1751"/>
        <w:gridCol w:w="7335"/>
      </w:tblGrid>
      <w:tr w:rsidR="00667CB7" w:rsidRPr="00355CEE" w14:paraId="4BFD5093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ED0C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L.p.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C38C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Opis wymagania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791B3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Wymagania minimalne</w:t>
            </w:r>
          </w:p>
        </w:tc>
      </w:tr>
      <w:tr w:rsidR="00667CB7" w:rsidRPr="00355CEE" w14:paraId="5E2AAD2F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FB5B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B7BE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Zastosowanie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93CC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Komputer mobilny będzie wykorzystywany dla potrzeb aplikacji biurowych, edukacyjnych, obliczeniowych, dostępu do Internetu oraz poczty elektronicznej.</w:t>
            </w:r>
          </w:p>
        </w:tc>
      </w:tr>
      <w:tr w:rsidR="00667CB7" w:rsidRPr="00355CEE" w14:paraId="4F624A1C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C722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E1BC5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matryca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4C26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Min. 15,6” FHD (1920 x 1080), matryca IPS, powłoka przeciwodblaskowa, jasność 250 cd/m2.</w:t>
            </w:r>
          </w:p>
        </w:tc>
      </w:tr>
      <w:tr w:rsidR="00667CB7" w:rsidRPr="00355CEE" w14:paraId="158D0D25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FB21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C422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Procesor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0718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Procesor wielordzeniowy, osiągający wydajność min. 12500 pkt według testu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Passmark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Average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CPU Mark. Wykonawca dołączy do oferty wydruk ze strony: </w:t>
            </w:r>
            <w:r w:rsidRPr="00355CEE">
              <w:rPr>
                <w:rFonts w:ascii="Arial" w:hAnsi="Arial" w:cs="Arial"/>
                <w:bCs/>
                <w:sz w:val="20"/>
                <w:szCs w:val="20"/>
                <w:u w:val="single"/>
              </w:rPr>
              <w:t>https://www.cpubenchmark.net/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t>, z datą z przedziału od dnia publikacji postępowania do dnia składania ofert.</w:t>
            </w:r>
          </w:p>
        </w:tc>
      </w:tr>
      <w:tr w:rsidR="00667CB7" w:rsidRPr="00355CEE" w14:paraId="546012EE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0DB8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3E68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Pamięć operacyjna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41192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Minimum 16 GB DDR4 3200MHz.</w:t>
            </w:r>
          </w:p>
          <w:p w14:paraId="3682D632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Wbudowane min. 2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sloty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pamięci RAM, z czego min. 1 wolny do dalszej rozbudowy. Możliwość rozbudowy pamięci do co najmniej 32 GB.</w:t>
            </w:r>
          </w:p>
        </w:tc>
      </w:tr>
      <w:tr w:rsidR="00667CB7" w:rsidRPr="00355CEE" w14:paraId="747E2E62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1B57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9B24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Nośniki danych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994F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Min. 1x dysk SSD o pojemności min 512 GB.</w:t>
            </w:r>
          </w:p>
        </w:tc>
      </w:tr>
      <w:tr w:rsidR="00667CB7" w:rsidRPr="00355CEE" w14:paraId="5DC80F3B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58C5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3815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Układ graficzny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C7884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Grafika zintegrowana z procesorem powinna umożliwiać pracę dwumonitorową ze wsparciem DirectX w wersji co najmniej 12 i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OpenGL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w wersji co najmniej 4, pamięć współdzielona z pamięcią RAM, dynamicznie przydzielana. Obsługiwana rozdzielczość min. 1920x1080.</w:t>
            </w:r>
          </w:p>
        </w:tc>
      </w:tr>
      <w:tr w:rsidR="00667CB7" w:rsidRPr="00355CEE" w14:paraId="37C52536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3BE0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DA5D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Multimedia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0164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Karta dźwiękowa zintegrowana z płytą główną, wbudowane dwa głośniki stereo o mocy 2x2W. </w:t>
            </w:r>
          </w:p>
          <w:p w14:paraId="320E50D7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Dwa kierunkowe, cyfrowe mikrofony z funkcją redukcji szumów i poprawy mowy wbudowane w obudowę matrycy.</w:t>
            </w:r>
          </w:p>
          <w:p w14:paraId="6A401727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Kamera internetowa działająca w rozdzielczości min. 0,92mpix, trwale zainstalowana w obudowie matrycy opatrzona we wbudowaną mechaniczną przysłonę.</w:t>
            </w:r>
          </w:p>
        </w:tc>
      </w:tr>
      <w:tr w:rsidR="00667CB7" w:rsidRPr="00355CEE" w14:paraId="1E9F7798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4DA1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D82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klawiatura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3E22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Klawiatura w układzie US – QWERTY z wydzieloną klawiaturą numeryczną i wbudowanym w klawiaturze podświetleniem,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Touchpad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lub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clickpad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z obsługą gestów, umożliwiający kontrolowanie kursora na ekranie w systemie diagnostycznym oraz podczas instalacji systemu operacyjnego.</w:t>
            </w:r>
          </w:p>
        </w:tc>
      </w:tr>
      <w:tr w:rsidR="00667CB7" w:rsidRPr="00355CEE" w14:paraId="325E1F1E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C281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C939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Obudowa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5AEF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kąt otwarcia notebooka min 170 stopni. </w:t>
            </w:r>
          </w:p>
          <w:p w14:paraId="4B7A6AC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Komputer spełniający normy MIL-STD-810H, W celu potwierdzenia spełnienia wymogu, należy załączyć do oferty oficjalny dokument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poroducenta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667CB7" w:rsidRPr="00355CEE" w14:paraId="55813D54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93CB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C10B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Złącza i dodatki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084DC" w14:textId="72366D38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1. Wbudowane porty i złącza:  </w:t>
            </w:r>
            <w:r w:rsidR="00BB11E8">
              <w:rPr>
                <w:rFonts w:ascii="Arial" w:hAnsi="Arial" w:cs="Arial"/>
                <w:bCs/>
                <w:sz w:val="20"/>
                <w:szCs w:val="20"/>
              </w:rPr>
              <w:t xml:space="preserve">min 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1 x HDMI 2.1, </w:t>
            </w:r>
            <w:r w:rsidR="00BB11E8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x USB 3.2 typ A, 1 x USB typ C 10Gbps z PD (Power Delivery) i DP (Display Port) , port audio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combo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>, 1 x RJ – 45, gniazdo linki zabezpieczającej)</w:t>
            </w:r>
          </w:p>
          <w:p w14:paraId="6A55B8CC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2. Karta sieciowa 10/100/1000 Ethernet RJ 45, zintegrowana z płytą główną, </w:t>
            </w:r>
          </w:p>
          <w:p w14:paraId="759F51E2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3. Wbudowana karta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Karta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Wi-Fi 6E AX z Bluetooth 5.3 </w:t>
            </w:r>
          </w:p>
          <w:p w14:paraId="7C153AE4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4. Sterowniki udostępnione za pomocą portalu internetowego producenta,</w:t>
            </w:r>
          </w:p>
        </w:tc>
      </w:tr>
      <w:tr w:rsidR="00667CB7" w:rsidRPr="00355CEE" w14:paraId="1A7D3869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AD22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E797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Bateria zasilanie 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15776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Bateria o pojemności min. 42WH. Czas pracy na baterii min. 9h według oficjalnych danych producenta laptopa.</w:t>
            </w:r>
          </w:p>
          <w:p w14:paraId="713507E8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Ładowanie baterii do poziomu 50% w czasie 30 minut, zasilacz o mocy min. 65W </w:t>
            </w:r>
          </w:p>
        </w:tc>
      </w:tr>
      <w:tr w:rsidR="00667CB7" w:rsidRPr="00355CEE" w14:paraId="76C40CE5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F2FC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9EB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Bezpieczeństwo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C16B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Dedykowany układ sprzętowy TPM min. 2.0 zgodny z certyfikacją TCG, przechowujący klucze kryptograficzne i certyfikaty.</w:t>
            </w:r>
          </w:p>
        </w:tc>
      </w:tr>
      <w:tr w:rsidR="00667CB7" w:rsidRPr="00355CEE" w14:paraId="2B96BA48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A41A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5D79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BIOS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D79A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odczytania z BIOS informacji o:</w:t>
            </w:r>
          </w:p>
          <w:p w14:paraId="54211778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Wersji BIOS</w:t>
            </w:r>
          </w:p>
          <w:p w14:paraId="148E3F59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Numerze seryjnym komputera</w:t>
            </w:r>
          </w:p>
          <w:p w14:paraId="3020EA43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Numerze inwentarzowym </w:t>
            </w:r>
          </w:p>
          <w:p w14:paraId="79C7D744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Typie (modelu) procesora, ilości rdzeni.</w:t>
            </w:r>
          </w:p>
          <w:p w14:paraId="029A3E1F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Ilości pamięci RAM i jej prędkości.</w:t>
            </w:r>
          </w:p>
          <w:p w14:paraId="724DECD2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Modelu procesora, prędkości procesora, liczby rdzeni, wielkość pamięci cache L1/L2/L3</w:t>
            </w:r>
          </w:p>
          <w:p w14:paraId="32833206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Pojemności i modelu zainstalowanego dysku.</w:t>
            </w:r>
          </w:p>
          <w:p w14:paraId="6E22D2CA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MAC adresie zintegrowanej karty sieciowej lub adresie MAC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Address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Pass Through (tzw. MAPT);</w:t>
            </w:r>
          </w:p>
          <w:p w14:paraId="48FD7B94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BIOS musi zapewniać możliwość zarządzania:</w:t>
            </w:r>
          </w:p>
          <w:p w14:paraId="3F7AC1B2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Kamerą</w:t>
            </w:r>
          </w:p>
          <w:p w14:paraId="636596D7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Mikrofonem oraz głośnikami</w:t>
            </w:r>
          </w:p>
          <w:p w14:paraId="4B589364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Portami USB</w:t>
            </w:r>
          </w:p>
          <w:p w14:paraId="201B42A4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Portami USB poprzez ich ustawienie w min. dwóch trybach:</w:t>
            </w:r>
          </w:p>
          <w:p w14:paraId="50D842DA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a)Zezwalaj tylko na klawiaturę i mysz</w:t>
            </w:r>
          </w:p>
          <w:p w14:paraId="138984A8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b)Zezwalaj na wszystkie urządzenia z wyjątkiem pamięci masowej i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hubów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>/koncentratorów</w:t>
            </w:r>
          </w:p>
          <w:p w14:paraId="1DB2E43F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Kontrolerem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NVMe</w:t>
            </w:r>
            <w:proofErr w:type="spellEnd"/>
          </w:p>
          <w:p w14:paraId="72EAF5BD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Zintegrowaną kartą sieciową (o ile występuje)</w:t>
            </w:r>
          </w:p>
          <w:p w14:paraId="3AE23DFC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Kartą sieci bezprzewodowej i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bluetooth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(o ile występuje)</w:t>
            </w:r>
          </w:p>
          <w:p w14:paraId="1470BCCC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Podświetleniem klawiatury </w:t>
            </w:r>
          </w:p>
          <w:p w14:paraId="4407A631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Powyższa funkcjonalność musi być realizowana wyłącznie przez BIOS. Nie dopuszcza się realizacji poprzez dodatkowe oprogramowanie.</w:t>
            </w:r>
          </w:p>
          <w:p w14:paraId="747F7599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BIOS/UEFI – bezpieczeństwo</w:t>
            </w:r>
          </w:p>
          <w:p w14:paraId="58CF5994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 celu zapewnienia możliwie najwyższego poziomu bezpieczeństwa danych organizacji, BIOS/UEFI musi umożliwiać:</w:t>
            </w:r>
          </w:p>
          <w:p w14:paraId="25AC6B4B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Nadanie hasła administratora</w:t>
            </w:r>
          </w:p>
          <w:p w14:paraId="629CDEA1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Ustawienie hasła dla  zainstalowanego dysku</w:t>
            </w:r>
          </w:p>
          <w:p w14:paraId="3715C425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Ustawienie portów USB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wtrybie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„No BOOT” </w:t>
            </w:r>
          </w:p>
          <w:p w14:paraId="59128A5E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Zarządzanie funkcją Wake on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Lan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oraz  PXE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Boot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zintegrowanej karty sieciowej (o ile występuje)</w:t>
            </w:r>
          </w:p>
          <w:p w14:paraId="37532A91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Zarządzanie funkcją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Secure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Boot</w:t>
            </w:r>
            <w:proofErr w:type="spellEnd"/>
          </w:p>
          <w:p w14:paraId="0C94BE2B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Zarządzanie układem TPM</w:t>
            </w:r>
          </w:p>
          <w:p w14:paraId="415021A8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Zarządzania funkcją tworzenia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recovery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BIOS</w:t>
            </w:r>
          </w:p>
          <w:p w14:paraId="3A28000D" w14:textId="77777777" w:rsidR="00667CB7" w:rsidRPr="00355CEE" w:rsidRDefault="00667CB7">
            <w:pPr>
              <w:numPr>
                <w:ilvl w:val="0"/>
                <w:numId w:val="2"/>
              </w:numPr>
              <w:tabs>
                <w:tab w:val="num" w:pos="283"/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Zarządzania funkcją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downgrade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BIOS.</w:t>
            </w:r>
          </w:p>
        </w:tc>
      </w:tr>
      <w:tr w:rsidR="00667CB7" w:rsidRPr="00355CEE" w14:paraId="0E995126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18A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8C9E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Oprogramowanie diagnostyczne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48F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System diagnostyczny z graficznym interfejsem użytkownika, działający poza środowiskiem systemu operacyjnego, dostępny z poziomu BIOS lub szybkiego menu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boot’owania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14:paraId="6B71FA39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System umożliwiający przetestowanie komponentów bez konieczności uruchamiania systemu operacyjnego. Pełna obsługa systemu diagnostycznego za pomocą klawiatury i myszy jak i samej myszy.</w:t>
            </w:r>
          </w:p>
        </w:tc>
      </w:tr>
      <w:tr w:rsidR="00667CB7" w:rsidRPr="00355CEE" w14:paraId="1F7F7365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DCC6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453B9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Ergonomia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B819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Głośność jednostki centralnej mierzona zgodnie z normą ISO 7779 oraz wykazana zgodnie z normą ISO 9296 w pozycji obserwatora w trybie pracy dysku twardego (IDLE) wynosząca maksymalnie 25dB według oficjalnego dokumentu producenta – załączyć do oferty.</w:t>
            </w:r>
          </w:p>
        </w:tc>
      </w:tr>
      <w:tr w:rsidR="00667CB7" w:rsidRPr="00355CEE" w14:paraId="7FDBB36C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BB23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189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Oprogramowanie dodatkowe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270E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Dołączone do oferowanego komputera oprogramowanie z nieograniczoną licencją czasowo na użytkowanie umożliwiające:</w:t>
            </w:r>
          </w:p>
          <w:p w14:paraId="2C0FF64A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upgrade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i instalacje wszystkich sterowników, dostarczonych w obrazie systemu operacyjnego producenta,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BIOS’u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z certyfikatem zgodności producenta do najnowszej dostępnej wersji, </w:t>
            </w:r>
          </w:p>
          <w:p w14:paraId="7B68432E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- możliwość przed instalacją sprawdzenia każdego sterownika,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BIOS’u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bezpośrednio na stronie producenta przy użyciu połączenia internetowego z automatycznym przekierowaniem a w szczególności informacji:</w:t>
            </w:r>
          </w:p>
          <w:p w14:paraId="69E634CB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                a. o poprawkach i usprawnieniach dotyczących aktualizacji</w:t>
            </w:r>
          </w:p>
          <w:p w14:paraId="3F843DF7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                b. dacie wydania ostatniej aktualizacji</w:t>
            </w:r>
          </w:p>
          <w:p w14:paraId="4F4A0DFD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                c. priorytecie aktualizacji</w:t>
            </w:r>
          </w:p>
          <w:p w14:paraId="670773E8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                d. zgodność z systemami operacyjnymi</w:t>
            </w:r>
          </w:p>
          <w:p w14:paraId="23F672AF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                e. jakiego komponentu sprzętu dotyczy aktualizacja</w:t>
            </w:r>
          </w:p>
          <w:p w14:paraId="409A7087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667CB7" w:rsidRPr="00355CEE" w14:paraId="723C9D3B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21E8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9BDE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Wsparcie techniczne producenta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84A3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udzielenia telefonicznego wsparcia celem sprawdzenia konfiguracji sprzętowej komputera oraz warunków gwarancji po podaniu numeru seryjnego bezpośrednio u autoryzowanego przedstawiciela producenta lub producenta.</w:t>
            </w:r>
          </w:p>
          <w:p w14:paraId="12195E2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Możliwość sprawdzenia kompletnych danych o urządzeniu na jednej witrynie internetowej prowadzonej przez producenta (automatyczna identyfikacja komputera, konfiguracja fabryczna, konfiguracja bieżąca, Rodzaj gwarancji, data wygaśnięcia gwarancji, data produkcji komputera, aktualizacje, diagnostyka, dedykowane oprogramowanie, tworzenie dysku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recovery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systemu operacyjnego. Dostępność wsparcia technicznego przez 8 godzin dziennie 5 dni roboczych w tygodniu przez cały rok w języku polskim.</w:t>
            </w:r>
          </w:p>
        </w:tc>
      </w:tr>
      <w:tr w:rsidR="00667CB7" w:rsidRPr="00355CEE" w14:paraId="4BC6C51A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D5B3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AF1D8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Warunki gwarancji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BFB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Min 3-letnia gwarancja producenta komputera, świadczona w systemie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Next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Business Day (czas reakcji na następny dzień roboczy),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OnSIte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(naprawa na miejscu u klienta), z możliwością pozostawienia dysku twardego w przypadku jego awarii lub konieczności wymiany urządzenia.</w:t>
            </w:r>
          </w:p>
          <w:p w14:paraId="20D2A313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Serwis realizowany przez producenta lub autoryzowanego partnera serwisowego producenta, zgodnie z wymaganiami normy ISO9001. na świadczenie usług serwisowych oraz posiadać autoryzacje producenta komputera – dokumenty potwierdzające załączyć do oferty.</w:t>
            </w:r>
          </w:p>
        </w:tc>
      </w:tr>
      <w:tr w:rsidR="00667CB7" w:rsidRPr="00355CEE" w14:paraId="1BB51B52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4EF0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1485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System operacyjny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0928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Microsoft Windows 11 Pro PL 64-bit lub nowszy z licencją i nośnikiem lub partycją RECOVERY lub równoważny. Zamawiający dopuszcza oprogramowanie systemowe przeznaczone dla sektora edukacyjnego, zgodnie z warunkami licencjonowania przez producenta systemu np. Windows  11 Pro </w:t>
            </w:r>
            <w:r w:rsidRPr="00355CEE">
              <w:rPr>
                <w:rFonts w:ascii="Arial" w:hAnsi="Arial" w:cs="Arial"/>
                <w:b/>
                <w:sz w:val="20"/>
                <w:szCs w:val="20"/>
              </w:rPr>
              <w:t>EDU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lub równoważny:</w:t>
            </w:r>
          </w:p>
          <w:p w14:paraId="4349316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Zamawiający nie dopuszcza stosowania emulatorów ani środowisk wirtualnych do uruchomienia wymienionego wcześniej oprogramowania.</w:t>
            </w:r>
          </w:p>
          <w:p w14:paraId="69F814CD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Oferowane komputery/komputery przenośne (laptopy) muszą poprawnie współpracować z oferowanym systemem operacyjnym (jako potwierdzenie poprawnej współpracy Wykonawca dołączy do oferty dokument w postaci wydruku potwierdzający certyfikację rodziny produktów dla oferowanego systemu, potwierdzony przez producenta oferowanego komputera lub wydruk ze stron https://partner.microsoft.com/en-us/dashboard/hardware/search/cpl</w:t>
            </w:r>
          </w:p>
          <w:p w14:paraId="6D42F002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FE806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Zasady równoważności: </w:t>
            </w:r>
          </w:p>
          <w:p w14:paraId="2D8FC243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System operacyjny musi być zainstalowany na dostarczonych urządzeniach/laptopach 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br/>
              <w:t>i spełniać poniższe wymagania poprzez wbudowane mechanizmy, bez użycia dodatkowych aplikacji:</w:t>
            </w:r>
          </w:p>
          <w:p w14:paraId="7F1C4094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dokonywania aktualizacji i poprawek systemu przez Internet oraz dodatkowo z możliwością wyboru instalowanych poprawek (możliwość scentralizowanego wyboru instalowanych poprawek dzięki dodatkowemu oprogramowaniu producenta).</w:t>
            </w:r>
          </w:p>
          <w:p w14:paraId="79E66F77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dokonywania uaktualnień sterowników urządzeń przez Internet – witrynę producenta systemu.</w:t>
            </w:r>
          </w:p>
          <w:p w14:paraId="184F1242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Darmowe aktualizacje w ramach wersji systemu operacyjnego przez Internet (niezbędne aktualizacje, poprawki, biuletyny bezpieczeństwa muszą być dostarczane bez dodatkowych opłat) – wymagane podanie w ofercie nazwy strony serwera WWW. System powinien umożliwiać pracę w domenie.</w:t>
            </w:r>
          </w:p>
          <w:p w14:paraId="2C7C225A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Internetowa aktualizacja zapewniona w języku polskim.</w:t>
            </w:r>
          </w:p>
          <w:p w14:paraId="313EAF43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Wbudowana zapora internetowa (firewall) dla ochrony połączeń internetowych; zintegrowana 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br/>
              <w:t>z systemem konsola do zarządzania ustawieniami zapory i regułami IP v4 i v6.</w:t>
            </w:r>
          </w:p>
          <w:p w14:paraId="4CD66BA4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Wbudowane narzędzie do szyfrowania dysków w oparciu o TPM komputera.</w:t>
            </w:r>
          </w:p>
          <w:p w14:paraId="58EC454C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Zlokalizowane w języku polskim, co najmniej następujące elementy: menu, odtwarzacz multimediów, pomoc, komunikaty systemowe. </w:t>
            </w:r>
          </w:p>
          <w:p w14:paraId="7B2B62D3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Wsparcie dla większości powszechnie używanych urządzeń peryferyjnych (drukarek, urządzeń sieciowych, standardów USB,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Plug&amp;Play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>, Wi-Fi).</w:t>
            </w:r>
          </w:p>
          <w:p w14:paraId="4A7B4046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Funkcjonalność automatycznej zmiany domyślnej drukarki w zależności od sieci, do której podłączony jest komputer.</w:t>
            </w:r>
          </w:p>
          <w:p w14:paraId="755D8E93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Interfejs użytkownika działający w trybie graficznym z elementami 3D, zintegrowana 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br/>
              <w:t>z interfejsem użytkownika interaktywna część pulpitu służącą do uruchamiania aplikacji, które użytkownik może dowolnie wymieniać i pobrać ze strony producenta.</w:t>
            </w:r>
          </w:p>
          <w:p w14:paraId="213392BE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zdalnej automatycznej instalacji, konfiguracji, administrowania oraz aktualizowania systemu.</w:t>
            </w:r>
          </w:p>
          <w:p w14:paraId="529147E2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Zabezpieczony hasłem hierarchiczny dostęp do systemu, konta i profile użytkowników zarządzane zdalnie; praca systemu w trybie ochrony kont użytkowników.</w:t>
            </w:r>
          </w:p>
          <w:p w14:paraId="2A7F802B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Zintegrowany z systemem moduł wyszukiwania informacji (plików różnego typu) dostępny z kilku poziomów: poziom menu, poziom otwartego okna systemu operacyjnego; system wyszukiwania oparty na konfigurowalnym przez użytkownika module indeksacji zasobów lokalnych.</w:t>
            </w:r>
          </w:p>
          <w:p w14:paraId="7864CE01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Zintegrowane z systemem operacyjnym narzędzia zwalczające złośliwe oprogramowanie; aktualizacje dostępne u producenta nieodpłatnie bez ograniczeń czasowych.</w:t>
            </w:r>
          </w:p>
          <w:p w14:paraId="4E3FFB24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Zintegrowany z systemem operacyjnym moduł synchronizacji komputera z urządzeniami zewnętrznymi.</w:t>
            </w:r>
          </w:p>
          <w:p w14:paraId="07927ACF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Wbudowany system pomocy w języku polskim.</w:t>
            </w:r>
          </w:p>
          <w:p w14:paraId="197E0BCD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przystosowania stanowiska dla osób niepełnosprawnych (np. słabo widzących).</w:t>
            </w:r>
          </w:p>
          <w:p w14:paraId="13977E95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Zarządzanie stacją roboczą poprzez polityki rozumiane jako zestaw reguł definiujących lub ograniczających funkcjonalność systemu lub aplikacji.</w:t>
            </w:r>
          </w:p>
          <w:p w14:paraId="35DFDC11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Wdrażanie IPSEC oparte na politykach – wdrażanie IPSEC oparte na zestawach reguł definiujących ustawienia zarządzanych w sposób centralny.</w:t>
            </w:r>
          </w:p>
          <w:p w14:paraId="680A4C05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Automatyczne występowanie i używanie (wystawianie) certyfikatów PKI X.509.</w:t>
            </w:r>
          </w:p>
          <w:p w14:paraId="6E133F78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Rozbudowane polityki bezpieczeństwa – polityki dla systemu operacyjnego i dla wskazanych aplikacji.</w:t>
            </w:r>
          </w:p>
          <w:p w14:paraId="7376CEC2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Posiadanie narzędzi służących do administracji, do wykonywania kopii zapasowych polityk i ich odtwarzania oraz generowania raportów z ustawień polityk.</w:t>
            </w:r>
          </w:p>
          <w:p w14:paraId="2FE6E588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Wsparcie dla Sun Java i .NET Framework 1.1 i 2.0 i 3.0, 4.0, 5.0 – możliwość uruchomienia aplikacji działających we wskazanych środowiskach.</w:t>
            </w:r>
          </w:p>
          <w:p w14:paraId="48007264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Wsparcie dla JScript i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VBScript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– możliwość uruchamiania interpretera poleceń.</w:t>
            </w:r>
          </w:p>
          <w:p w14:paraId="543133F4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Zdalna pomoc i współdzielenie aplikacji – możliwość zdalnego przejęcia sesji zalogowanego użytkownika celem rozwiązania problemu z komputerem.</w:t>
            </w:r>
          </w:p>
          <w:p w14:paraId="7EA2F85F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Rozwiązanie służące do automatycznego zbudowania obrazu systemu wraz 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br/>
              <w:t>z aplikacjami. Obraz systemu służyć ma do automatycznego upowszechnienia systemu operacyjnego inicjowanego i wykonywanego w całości poprzez sieć komputerową.</w:t>
            </w:r>
          </w:p>
          <w:p w14:paraId="4D1F4175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Rozwiązanie umożliwiające wdrożenie nowego obrazu poprzez zdalną instalację.</w:t>
            </w:r>
          </w:p>
          <w:p w14:paraId="431F038A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Graficzne środowisko instalacji i konfiguracji.</w:t>
            </w:r>
          </w:p>
          <w:p w14:paraId="17D79D67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Transakcyjny system plików pozwalający na stosowanie przydziałów (ang. </w:t>
            </w:r>
            <w:proofErr w:type="spellStart"/>
            <w:r w:rsidRPr="00355CEE">
              <w:rPr>
                <w:rFonts w:ascii="Arial" w:hAnsi="Arial" w:cs="Arial"/>
                <w:bCs/>
                <w:sz w:val="20"/>
                <w:szCs w:val="20"/>
              </w:rPr>
              <w:t>quota</w:t>
            </w:r>
            <w:proofErr w:type="spellEnd"/>
            <w:r w:rsidRPr="00355CEE">
              <w:rPr>
                <w:rFonts w:ascii="Arial" w:hAnsi="Arial" w:cs="Arial"/>
                <w:bCs/>
                <w:sz w:val="20"/>
                <w:szCs w:val="20"/>
              </w:rPr>
              <w:t>) na dysku dla użytkowników oraz zapewniający większą niezawodność i pozwalający tworzyć kopie zapasowe.</w:t>
            </w:r>
          </w:p>
          <w:p w14:paraId="45BE2AD8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Zarządzanie kontami użytkowników sieci oraz urządzeniami sieciowymi tj. drukarki, modemy, woluminy dyskowe, usługi katalogowe.</w:t>
            </w:r>
          </w:p>
          <w:p w14:paraId="2B7E83AD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Oprogramowanie dla tworzenia kopii zapasowych (backup); automatyczne wykonywanie kopii plików z możliwością automatycznego przywrócenia wersji wcześniejszej.</w:t>
            </w:r>
          </w:p>
          <w:p w14:paraId="2F8E4A35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przywracania plików systemowych.</w:t>
            </w:r>
          </w:p>
          <w:p w14:paraId="00C19C3D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System operacyjny musi posiadać funkcjonalność pozwalającą na identyfikację sieci komputerowych, do których jest podłączony, zapamiętywanie ustawień i przypisywanie do kategorii bezpieczeństwa (z predefiniowanymi odpowiednio do kategorii ustawieniami zapory sieciowej, udostępniania plików itp.).</w:t>
            </w:r>
          </w:p>
          <w:p w14:paraId="1E93807E" w14:textId="77777777" w:rsidR="00667CB7" w:rsidRPr="00355CEE" w:rsidRDefault="00667CB7">
            <w:pPr>
              <w:numPr>
                <w:ilvl w:val="0"/>
                <w:numId w:val="3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System musi posiadać możliwość blokowania lub dopuszczania dowolnych urządzeń peryferyjnych za pomocą polityk grupowych (np. przy użyciu numerów identyfikacyjnych sprzętu).</w:t>
            </w:r>
          </w:p>
        </w:tc>
      </w:tr>
      <w:tr w:rsidR="00667CB7" w:rsidRPr="00355CEE" w14:paraId="15D5EC70" w14:textId="77777777" w:rsidTr="00BB11E8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555B" w14:textId="77777777" w:rsidR="00667CB7" w:rsidRPr="00355CEE" w:rsidRDefault="00667CB7">
            <w:pPr>
              <w:numPr>
                <w:ilvl w:val="0"/>
                <w:numId w:val="1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4B3E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Pakiet biurowy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526D" w14:textId="3AA4669C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pakiet biurowy klasy „Microsoft Office LTSC Professional Plus 2024 dla edukacji”</w:t>
            </w:r>
            <w:r w:rsidR="00744FF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2CFC15B0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Oferowany pakiet biurowy musi być równoważny pod względem funkcjonalnym, wydajnościowym do pakietu Microsoft Office LTSC Professional Plus 2024 dla edukacji, rozumianym jako zestaw aplikacji biurowych przeznaczonych do pracy w środowisku stacjonarnym (offline), umożliwiający obsługę plików w natywnych formatach pakietu Microsoft Office (DOCX, XLSX, PPTX) z pełnym zachowaniem układu, formatowania i funkcji.</w:t>
            </w:r>
          </w:p>
          <w:p w14:paraId="5DD8BE9A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150697" w14:textId="77777777" w:rsidR="00667CB7" w:rsidRPr="00355CEE" w:rsidRDefault="00667CB7" w:rsidP="00EA6D36">
            <w:p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 xml:space="preserve"> Minimalne wymagania funkcjonalne równoważności:</w:t>
            </w:r>
          </w:p>
          <w:p w14:paraId="44AAB73B" w14:textId="77777777" w:rsidR="00667CB7" w:rsidRPr="00355CEE" w:rsidRDefault="00667CB7">
            <w:pPr>
              <w:numPr>
                <w:ilvl w:val="0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Licencjonowanie i przeznaczenie:</w:t>
            </w:r>
          </w:p>
          <w:p w14:paraId="64442D3F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Licencja bezterminowa, przeznaczona do użytku w jednostkach edukacyjnych.</w:t>
            </w:r>
          </w:p>
          <w:p w14:paraId="2688A96C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instalacji w środowisku lokalnym (bez konieczności subskrypcji w chmurze).</w:t>
            </w:r>
          </w:p>
          <w:p w14:paraId="63D85E69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Licencjonowanie co najmniej na poziomie „per urządzenie” lub „per użytkownik” w liczbie zgodnej z zamówieniem.</w:t>
            </w:r>
          </w:p>
          <w:p w14:paraId="7EAADB9A" w14:textId="77777777" w:rsidR="00667CB7" w:rsidRPr="00355CEE" w:rsidRDefault="00667CB7">
            <w:pPr>
              <w:numPr>
                <w:ilvl w:val="0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Skład pakietu:</w:t>
            </w:r>
            <w:r w:rsidRPr="00355CEE">
              <w:rPr>
                <w:rFonts w:ascii="Arial" w:hAnsi="Arial" w:cs="Arial"/>
                <w:bCs/>
                <w:sz w:val="20"/>
                <w:szCs w:val="20"/>
              </w:rPr>
              <w:br/>
              <w:t>Oprogramowanie musi zawierać aplikacje o funkcjonalności równoważnej do:</w:t>
            </w:r>
          </w:p>
          <w:p w14:paraId="7BB78DA4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Edytor tekstu (funkcje jak w Microsoft Word: zaawansowane style, tabele, śledzenie zmian, porównywanie dokumentów, tworzenie spisów treści, obsługa makr VBA).</w:t>
            </w:r>
          </w:p>
          <w:p w14:paraId="4BC1BF98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Arkusz kalkulacyjny (funkcje jak w Microsoft Excel: tabele przestawne, zaawansowane formuły, funkcje analizy danych, wykresy, makra VBA).</w:t>
            </w:r>
          </w:p>
          <w:p w14:paraId="62DFFD2A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Program do tworzenia prezentacji (funkcje jak w Microsoft PowerPoint: animacje, przejścia, osadzanie multimediów, tryb prezentera).</w:t>
            </w:r>
          </w:p>
          <w:p w14:paraId="46001105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System do obsługi poczty elektronicznej i kalendarza (funkcje jak w Microsoft Outlook: obsługa POP/IMAP/Exchange, archiwizacja, reguły, grupy, integracja z książką adresową).</w:t>
            </w:r>
          </w:p>
          <w:p w14:paraId="0B99C1B7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Aplikacja do obsługi baz danych (funkcje jak w Microsoft Access: projektowanie tabel, formularzy, zapytań SQL, raportów).</w:t>
            </w:r>
          </w:p>
          <w:p w14:paraId="24A9353E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Aplikacja do tworzenia i edycji diagramów (funkcje jak w Microsoft Visio lub równoważne: diagramy procesów, schematy blokowe, mapy myśli).</w:t>
            </w:r>
          </w:p>
          <w:p w14:paraId="762CAF7F" w14:textId="77777777" w:rsidR="00667CB7" w:rsidRPr="00355CEE" w:rsidRDefault="00667CB7">
            <w:pPr>
              <w:numPr>
                <w:ilvl w:val="0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Kompatybilność:</w:t>
            </w:r>
          </w:p>
          <w:p w14:paraId="2B558F80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Pełna obsługa odczytu i zapisu plików w formatach Microsoft Office Open XML (DOCX, XLSX, PPTX) bez utraty układu, formatowania, formuł i funkcji.</w:t>
            </w:r>
          </w:p>
          <w:p w14:paraId="0C6EFECA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lastRenderedPageBreak/>
              <w:t>Obsługa starszych formatów plików (DOC, XLS, PPT).</w:t>
            </w:r>
          </w:p>
          <w:p w14:paraId="19314455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Eksport do PDF z zachowaniem układu i aktywnych hiperłączy.</w:t>
            </w:r>
          </w:p>
          <w:p w14:paraId="12172628" w14:textId="77777777" w:rsidR="00667CB7" w:rsidRPr="00355CEE" w:rsidRDefault="00667CB7">
            <w:pPr>
              <w:numPr>
                <w:ilvl w:val="0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Język i wsparcie:</w:t>
            </w:r>
          </w:p>
          <w:p w14:paraId="1D1F85A1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Wersja w języku polskim, z możliwością instalacji innych wersji językowych.</w:t>
            </w:r>
          </w:p>
          <w:p w14:paraId="5D5634B3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Dostępność wsparcia technicznego producenta lub autoryzowanego partnera w okresie nie krótszym niż 5 lat od daty zakupu.</w:t>
            </w:r>
          </w:p>
          <w:p w14:paraId="4F308E3E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Aktualizacje bezpieczeństwa dostępne przez co najmniej 5 lat od daty zakupu.</w:t>
            </w:r>
          </w:p>
          <w:p w14:paraId="14CDCADA" w14:textId="77777777" w:rsidR="00667CB7" w:rsidRPr="00355CEE" w:rsidRDefault="00667CB7">
            <w:pPr>
              <w:numPr>
                <w:ilvl w:val="0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Wymagania techniczne:</w:t>
            </w:r>
          </w:p>
          <w:p w14:paraId="35EBB702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Obsługa systemów operacyjnych Windows 10 i nowszych w wersji 64-bitowej.</w:t>
            </w:r>
          </w:p>
          <w:p w14:paraId="2ED888D7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Instalacja i aktywacja możliwa w sieci lokalnej, bez konieczności stałego połączenia z Internetem.</w:t>
            </w:r>
          </w:p>
          <w:p w14:paraId="44067406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integracji z usługami katalogowymi (np. Active Directory) w zakresie kontroli dostępu i aktywacji.</w:t>
            </w:r>
          </w:p>
          <w:p w14:paraId="469DF4CD" w14:textId="77777777" w:rsidR="00667CB7" w:rsidRPr="00355CEE" w:rsidRDefault="00667CB7">
            <w:pPr>
              <w:numPr>
                <w:ilvl w:val="0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Dodatkowe wymagania:</w:t>
            </w:r>
          </w:p>
          <w:p w14:paraId="34C54885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Możliwość automatycznej instalacji w środowisku sieciowym (np. MSI, pliki konfiguracyjne).</w:t>
            </w:r>
          </w:p>
          <w:p w14:paraId="0F7BED50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Obsługa makr Visual Basic for Applications (VBA) w edytorze tekstu, arkuszu kalkulacyjnym i prezentacjach.</w:t>
            </w:r>
          </w:p>
          <w:p w14:paraId="204BC51F" w14:textId="77777777" w:rsidR="00667CB7" w:rsidRPr="00355CEE" w:rsidRDefault="00667CB7">
            <w:pPr>
              <w:numPr>
                <w:ilvl w:val="1"/>
                <w:numId w:val="4"/>
              </w:numPr>
              <w:tabs>
                <w:tab w:val="left" w:pos="58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55CEE">
              <w:rPr>
                <w:rFonts w:ascii="Arial" w:hAnsi="Arial" w:cs="Arial"/>
                <w:bCs/>
                <w:sz w:val="20"/>
                <w:szCs w:val="20"/>
              </w:rPr>
              <w:t>Zgodność z przepisami o dostępności cyfrowej (tworzenie dokumentów zgodnych z WCAG 2.1).</w:t>
            </w:r>
          </w:p>
        </w:tc>
      </w:tr>
    </w:tbl>
    <w:p w14:paraId="4ADC44AD" w14:textId="77777777" w:rsidR="00667CB7" w:rsidRPr="00355CEE" w:rsidRDefault="00667CB7" w:rsidP="00667CB7">
      <w:pPr>
        <w:tabs>
          <w:tab w:val="left" w:pos="582"/>
        </w:tabs>
        <w:spacing w:before="124"/>
        <w:rPr>
          <w:rFonts w:ascii="Arial" w:hAnsi="Arial" w:cs="Arial"/>
          <w:bCs/>
          <w:sz w:val="20"/>
          <w:szCs w:val="20"/>
        </w:rPr>
      </w:pPr>
    </w:p>
    <w:p w14:paraId="13233738" w14:textId="77777777" w:rsidR="00EF6E5B" w:rsidRPr="00355CEE" w:rsidRDefault="00EF6E5B" w:rsidP="00165A77">
      <w:pPr>
        <w:tabs>
          <w:tab w:val="left" w:pos="582"/>
        </w:tabs>
        <w:rPr>
          <w:rFonts w:ascii="Arial" w:hAnsi="Arial" w:cs="Arial"/>
          <w:b/>
          <w:bCs/>
          <w:w w:val="90"/>
          <w:sz w:val="20"/>
          <w:szCs w:val="20"/>
        </w:rPr>
      </w:pPr>
    </w:p>
    <w:sectPr w:rsidR="00EF6E5B" w:rsidRPr="00355CEE" w:rsidSect="00FB4F4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133" w:bottom="1134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AC995" w14:textId="77777777" w:rsidR="00814967" w:rsidRDefault="00814967">
      <w:r>
        <w:separator/>
      </w:r>
    </w:p>
  </w:endnote>
  <w:endnote w:type="continuationSeparator" w:id="0">
    <w:p w14:paraId="6E82D208" w14:textId="77777777" w:rsidR="00814967" w:rsidRDefault="00814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7BDF" w14:textId="77777777" w:rsidR="0050624D" w:rsidRDefault="0050624D" w:rsidP="0050624D">
    <w:pPr>
      <w:pStyle w:val="Stopka"/>
      <w:pBdr>
        <w:top w:val="single" w:sz="4" w:space="0" w:color="D9D9D9"/>
      </w:pBdr>
      <w:rPr>
        <w:rFonts w:ascii="Calibri" w:hAnsi="Calibri"/>
        <w:b/>
        <w:bCs/>
      </w:rPr>
    </w:pPr>
    <w:r>
      <w:rPr>
        <w:rFonts w:asciiTheme="majorHAnsi" w:hAnsiTheme="majorHAnsi" w:cstheme="majorHAnsi"/>
        <w:sz w:val="16"/>
        <w:szCs w:val="18"/>
      </w:rPr>
      <w:t xml:space="preserve">Projekt pn. Akcja Transformacja </w:t>
    </w:r>
    <w:r w:rsidRPr="00D40D9C">
      <w:rPr>
        <w:rFonts w:asciiTheme="majorHAnsi" w:hAnsiTheme="majorHAnsi" w:cstheme="majorHAnsi"/>
        <w:sz w:val="16"/>
        <w:szCs w:val="18"/>
      </w:rPr>
      <w:t>jest współfinansowany ze środków Fundusze Europejskie dla Śląskiego w ramach działania 10.23. Edukacja zawodowa w procesie sprawiedliwej transformacji regionu</w:t>
    </w:r>
    <w:r>
      <w:rPr>
        <w:rFonts w:asciiTheme="majorHAnsi" w:hAnsiTheme="majorHAnsi" w:cstheme="majorHAnsi"/>
        <w:sz w:val="16"/>
        <w:szCs w:val="18"/>
      </w:rPr>
      <w:t xml:space="preserve">                                                                                                                                                              </w:t>
    </w:r>
  </w:p>
  <w:p w14:paraId="0A432160" w14:textId="77777777" w:rsidR="00FB4F43" w:rsidRDefault="00FB4F43" w:rsidP="00FB4F43">
    <w:pPr>
      <w:pStyle w:val="Stopka"/>
      <w:pBdr>
        <w:top w:val="single" w:sz="4" w:space="1" w:color="D9D9D9"/>
      </w:pBdr>
      <w:jc w:val="right"/>
      <w:rPr>
        <w:rFonts w:ascii="Calibri" w:hAnsi="Calibri"/>
        <w:b/>
        <w:bCs/>
      </w:rPr>
    </w:pPr>
    <w:r>
      <w:rPr>
        <w:rFonts w:ascii="Calibri" w:hAnsi="Calibri"/>
        <w:b/>
        <w:bCs/>
      </w:rPr>
      <w:fldChar w:fldCharType="begin"/>
    </w:r>
    <w:r>
      <w:rPr>
        <w:rFonts w:ascii="Calibri" w:hAnsi="Calibri"/>
        <w:b/>
        <w:bCs/>
      </w:rPr>
      <w:instrText xml:space="preserve"> PAGE </w:instrText>
    </w:r>
    <w:r>
      <w:rPr>
        <w:rFonts w:ascii="Calibri" w:hAnsi="Calibri"/>
        <w:b/>
        <w:bCs/>
      </w:rPr>
      <w:fldChar w:fldCharType="separate"/>
    </w:r>
    <w:r>
      <w:rPr>
        <w:rFonts w:ascii="Calibri" w:hAnsi="Calibri"/>
        <w:b/>
        <w:bCs/>
      </w:rPr>
      <w:t>4</w:t>
    </w:r>
    <w:r>
      <w:rPr>
        <w:rFonts w:ascii="Calibri" w:hAnsi="Calibri"/>
        <w:b/>
        <w:bCs/>
      </w:rPr>
      <w:fldChar w:fldCharType="end"/>
    </w:r>
    <w:r>
      <w:rPr>
        <w:rFonts w:ascii="Calibri" w:hAnsi="Calibri"/>
        <w:b/>
        <w:bCs/>
      </w:rPr>
      <w:t xml:space="preserve"> | </w:t>
    </w:r>
    <w:r>
      <w:rPr>
        <w:rFonts w:ascii="Calibri" w:hAnsi="Calibri"/>
        <w:color w:val="808080"/>
        <w:spacing w:val="60"/>
      </w:rPr>
      <w:t>Strona</w:t>
    </w:r>
  </w:p>
  <w:p w14:paraId="4C642149" w14:textId="77777777" w:rsidR="00FB4F43" w:rsidRDefault="00FB4F43" w:rsidP="00FB4F43">
    <w:pPr>
      <w:pStyle w:val="Stopka"/>
      <w:rPr>
        <w:rFonts w:ascii="Calibri" w:hAnsi="Calibri"/>
      </w:rPr>
    </w:pPr>
  </w:p>
  <w:p w14:paraId="42E63623" w14:textId="559240FE" w:rsidR="00454459" w:rsidRDefault="00454459" w:rsidP="00105D9C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890583"/>
      <w:docPartObj>
        <w:docPartGallery w:val="Page Numbers (Bottom of Page)"/>
        <w:docPartUnique/>
      </w:docPartObj>
    </w:sdtPr>
    <w:sdtContent>
      <w:p w14:paraId="3D1969C2" w14:textId="77777777" w:rsidR="00454459" w:rsidRDefault="00B22BA0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12FB00FC" w14:textId="77777777" w:rsidR="00454459" w:rsidRDefault="004544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C3C1" w14:textId="77777777" w:rsidR="00814967" w:rsidRDefault="00814967">
      <w:r>
        <w:separator/>
      </w:r>
    </w:p>
  </w:footnote>
  <w:footnote w:type="continuationSeparator" w:id="0">
    <w:p w14:paraId="58991179" w14:textId="77777777" w:rsidR="00814967" w:rsidRDefault="00814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F134" w14:textId="12FCB0FC" w:rsidR="00454459" w:rsidRDefault="008C22BE">
    <w:pPr>
      <w:pStyle w:val="Nagwek"/>
    </w:pPr>
    <w:r>
      <w:rPr>
        <w:rFonts w:cs="Arial"/>
        <w:noProof/>
      </w:rPr>
      <w:drawing>
        <wp:inline distT="0" distB="0" distL="0" distR="0" wp14:anchorId="031E7D6E" wp14:editId="43BE9C2F">
          <wp:extent cx="5755123" cy="420660"/>
          <wp:effectExtent l="0" t="0" r="0" b="0"/>
          <wp:docPr id="1811284195" name="Obraz 1811284195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 title="Zestaw logotypów FE SL 2021-2027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mblemat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123" cy="420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EEB8" w14:textId="77777777" w:rsidR="00454459" w:rsidRDefault="00B22BA0">
    <w:pPr>
      <w:pStyle w:val="Nagwek"/>
    </w:pPr>
    <w:r>
      <w:rPr>
        <w:noProof/>
      </w:rPr>
      <w:drawing>
        <wp:anchor distT="0" distB="0" distL="114300" distR="114300" simplePos="0" relativeHeight="251657216" behindDoc="1" locked="0" layoutInCell="0" allowOverlap="0" wp14:anchorId="72443962" wp14:editId="3E5A54D8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5760720" cy="652145"/>
          <wp:effectExtent l="0" t="0" r="0" b="0"/>
          <wp:wrapSquare wrapText="bothSides"/>
          <wp:docPr id="1945867771" name="Obraz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5CA"/>
    <w:multiLevelType w:val="multilevel"/>
    <w:tmpl w:val="75A25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034E5"/>
    <w:multiLevelType w:val="hybridMultilevel"/>
    <w:tmpl w:val="586A77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9555F"/>
    <w:multiLevelType w:val="hybridMultilevel"/>
    <w:tmpl w:val="121E64D2"/>
    <w:lvl w:ilvl="0" w:tplc="32A8BB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445BE"/>
    <w:multiLevelType w:val="hybridMultilevel"/>
    <w:tmpl w:val="8A9E54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1784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6796539">
    <w:abstractNumId w:val="2"/>
  </w:num>
  <w:num w:numId="3" w16cid:durableId="1298031159">
    <w:abstractNumId w:val="1"/>
  </w:num>
  <w:num w:numId="4" w16cid:durableId="78034117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59"/>
    <w:rsid w:val="00001248"/>
    <w:rsid w:val="00001C38"/>
    <w:rsid w:val="0000202E"/>
    <w:rsid w:val="00003976"/>
    <w:rsid w:val="000041E2"/>
    <w:rsid w:val="00005A35"/>
    <w:rsid w:val="00013416"/>
    <w:rsid w:val="00015FC4"/>
    <w:rsid w:val="000219A2"/>
    <w:rsid w:val="000278C5"/>
    <w:rsid w:val="00033420"/>
    <w:rsid w:val="00034089"/>
    <w:rsid w:val="0004067B"/>
    <w:rsid w:val="000506E8"/>
    <w:rsid w:val="000513F6"/>
    <w:rsid w:val="00055BDB"/>
    <w:rsid w:val="000562AD"/>
    <w:rsid w:val="00060EF6"/>
    <w:rsid w:val="000615D1"/>
    <w:rsid w:val="00076618"/>
    <w:rsid w:val="000775DB"/>
    <w:rsid w:val="00084481"/>
    <w:rsid w:val="00084881"/>
    <w:rsid w:val="000858B7"/>
    <w:rsid w:val="0008673F"/>
    <w:rsid w:val="000870C8"/>
    <w:rsid w:val="00093826"/>
    <w:rsid w:val="00096510"/>
    <w:rsid w:val="000A1ADB"/>
    <w:rsid w:val="000A2770"/>
    <w:rsid w:val="000A50EA"/>
    <w:rsid w:val="000A5DC2"/>
    <w:rsid w:val="000B4D98"/>
    <w:rsid w:val="000B66C5"/>
    <w:rsid w:val="000C0202"/>
    <w:rsid w:val="000C1DE3"/>
    <w:rsid w:val="000C3734"/>
    <w:rsid w:val="000C37A6"/>
    <w:rsid w:val="000C49EA"/>
    <w:rsid w:val="000C7D48"/>
    <w:rsid w:val="000D2B0D"/>
    <w:rsid w:val="000D2B10"/>
    <w:rsid w:val="000D2B9B"/>
    <w:rsid w:val="000D6DE7"/>
    <w:rsid w:val="000E6AF9"/>
    <w:rsid w:val="000E6CE5"/>
    <w:rsid w:val="000F0047"/>
    <w:rsid w:val="000F04AC"/>
    <w:rsid w:val="000F2C63"/>
    <w:rsid w:val="000F3732"/>
    <w:rsid w:val="00100CDC"/>
    <w:rsid w:val="00104377"/>
    <w:rsid w:val="00105D9C"/>
    <w:rsid w:val="00111436"/>
    <w:rsid w:val="001158AF"/>
    <w:rsid w:val="00117284"/>
    <w:rsid w:val="001277F8"/>
    <w:rsid w:val="001419FE"/>
    <w:rsid w:val="0014209C"/>
    <w:rsid w:val="0014543C"/>
    <w:rsid w:val="001459BB"/>
    <w:rsid w:val="00146B7A"/>
    <w:rsid w:val="001563C2"/>
    <w:rsid w:val="00157E92"/>
    <w:rsid w:val="001629E6"/>
    <w:rsid w:val="00165A77"/>
    <w:rsid w:val="001666C5"/>
    <w:rsid w:val="0016683F"/>
    <w:rsid w:val="0016764D"/>
    <w:rsid w:val="00167849"/>
    <w:rsid w:val="0017135D"/>
    <w:rsid w:val="00171A07"/>
    <w:rsid w:val="00173979"/>
    <w:rsid w:val="00177533"/>
    <w:rsid w:val="00186B63"/>
    <w:rsid w:val="00187036"/>
    <w:rsid w:val="00192A1D"/>
    <w:rsid w:val="00196AE9"/>
    <w:rsid w:val="001A0CC7"/>
    <w:rsid w:val="001A41D7"/>
    <w:rsid w:val="001A4BAA"/>
    <w:rsid w:val="001A6113"/>
    <w:rsid w:val="001A6421"/>
    <w:rsid w:val="001B03F8"/>
    <w:rsid w:val="001B51A2"/>
    <w:rsid w:val="001B7D59"/>
    <w:rsid w:val="001C1646"/>
    <w:rsid w:val="001C1B62"/>
    <w:rsid w:val="001C2931"/>
    <w:rsid w:val="001C414E"/>
    <w:rsid w:val="001D069D"/>
    <w:rsid w:val="001E7E18"/>
    <w:rsid w:val="001F18AC"/>
    <w:rsid w:val="001F19C2"/>
    <w:rsid w:val="001F6B3C"/>
    <w:rsid w:val="0020099F"/>
    <w:rsid w:val="00201CB9"/>
    <w:rsid w:val="00207339"/>
    <w:rsid w:val="002122C7"/>
    <w:rsid w:val="00214EFC"/>
    <w:rsid w:val="0021778A"/>
    <w:rsid w:val="00222E9A"/>
    <w:rsid w:val="00224221"/>
    <w:rsid w:val="00227256"/>
    <w:rsid w:val="002272D4"/>
    <w:rsid w:val="002309AC"/>
    <w:rsid w:val="00231C3D"/>
    <w:rsid w:val="00232880"/>
    <w:rsid w:val="002372EB"/>
    <w:rsid w:val="002379E3"/>
    <w:rsid w:val="002403DE"/>
    <w:rsid w:val="00241F0F"/>
    <w:rsid w:val="0024200A"/>
    <w:rsid w:val="00243881"/>
    <w:rsid w:val="00245728"/>
    <w:rsid w:val="002471C1"/>
    <w:rsid w:val="00247687"/>
    <w:rsid w:val="0025792F"/>
    <w:rsid w:val="00262102"/>
    <w:rsid w:val="002659BA"/>
    <w:rsid w:val="00267B81"/>
    <w:rsid w:val="002703F7"/>
    <w:rsid w:val="00271014"/>
    <w:rsid w:val="002713E9"/>
    <w:rsid w:val="00272B22"/>
    <w:rsid w:val="00273371"/>
    <w:rsid w:val="00280B52"/>
    <w:rsid w:val="00281BC8"/>
    <w:rsid w:val="00281D2F"/>
    <w:rsid w:val="002844CA"/>
    <w:rsid w:val="00285AAC"/>
    <w:rsid w:val="00290516"/>
    <w:rsid w:val="00292672"/>
    <w:rsid w:val="00293713"/>
    <w:rsid w:val="00293FB2"/>
    <w:rsid w:val="002967D9"/>
    <w:rsid w:val="002A207F"/>
    <w:rsid w:val="002A2840"/>
    <w:rsid w:val="002A4F9D"/>
    <w:rsid w:val="002B1203"/>
    <w:rsid w:val="002B54CB"/>
    <w:rsid w:val="002B5A7E"/>
    <w:rsid w:val="002B5DA4"/>
    <w:rsid w:val="002B6308"/>
    <w:rsid w:val="002C2AB4"/>
    <w:rsid w:val="002C4A0C"/>
    <w:rsid w:val="002C5437"/>
    <w:rsid w:val="002C69D5"/>
    <w:rsid w:val="002D6B5A"/>
    <w:rsid w:val="002D7F1F"/>
    <w:rsid w:val="002E3747"/>
    <w:rsid w:val="002E4410"/>
    <w:rsid w:val="002E48EC"/>
    <w:rsid w:val="002F1284"/>
    <w:rsid w:val="002F2538"/>
    <w:rsid w:val="002F4BFE"/>
    <w:rsid w:val="002F63FC"/>
    <w:rsid w:val="002F6DC3"/>
    <w:rsid w:val="002F7078"/>
    <w:rsid w:val="0030147C"/>
    <w:rsid w:val="00301B95"/>
    <w:rsid w:val="00305134"/>
    <w:rsid w:val="00306D41"/>
    <w:rsid w:val="003124E8"/>
    <w:rsid w:val="003133B5"/>
    <w:rsid w:val="00317A10"/>
    <w:rsid w:val="00321099"/>
    <w:rsid w:val="00321788"/>
    <w:rsid w:val="00327F58"/>
    <w:rsid w:val="00332FB4"/>
    <w:rsid w:val="00341425"/>
    <w:rsid w:val="00343BC6"/>
    <w:rsid w:val="003449A1"/>
    <w:rsid w:val="00344AFB"/>
    <w:rsid w:val="003467E2"/>
    <w:rsid w:val="00350EE4"/>
    <w:rsid w:val="003552E7"/>
    <w:rsid w:val="00355CEE"/>
    <w:rsid w:val="003659C8"/>
    <w:rsid w:val="00365A00"/>
    <w:rsid w:val="0037163E"/>
    <w:rsid w:val="003727B0"/>
    <w:rsid w:val="0037533B"/>
    <w:rsid w:val="00376998"/>
    <w:rsid w:val="00377557"/>
    <w:rsid w:val="003805E8"/>
    <w:rsid w:val="00380C20"/>
    <w:rsid w:val="00386E72"/>
    <w:rsid w:val="0038719F"/>
    <w:rsid w:val="0038755C"/>
    <w:rsid w:val="00387CF1"/>
    <w:rsid w:val="003A08C0"/>
    <w:rsid w:val="003A3AC7"/>
    <w:rsid w:val="003A4315"/>
    <w:rsid w:val="003A76C6"/>
    <w:rsid w:val="003B29BA"/>
    <w:rsid w:val="003B4D0A"/>
    <w:rsid w:val="003B6344"/>
    <w:rsid w:val="003C2CE4"/>
    <w:rsid w:val="003C37DE"/>
    <w:rsid w:val="003D0653"/>
    <w:rsid w:val="003D18AF"/>
    <w:rsid w:val="003D33BF"/>
    <w:rsid w:val="003D3580"/>
    <w:rsid w:val="003D6C0D"/>
    <w:rsid w:val="003E2166"/>
    <w:rsid w:val="003E4AB1"/>
    <w:rsid w:val="003E6908"/>
    <w:rsid w:val="003F1B2A"/>
    <w:rsid w:val="003F7B93"/>
    <w:rsid w:val="00400157"/>
    <w:rsid w:val="0040339F"/>
    <w:rsid w:val="00405157"/>
    <w:rsid w:val="00411468"/>
    <w:rsid w:val="00420799"/>
    <w:rsid w:val="00426CFF"/>
    <w:rsid w:val="004329C5"/>
    <w:rsid w:val="00432CDE"/>
    <w:rsid w:val="0043368D"/>
    <w:rsid w:val="00433AF9"/>
    <w:rsid w:val="00434C95"/>
    <w:rsid w:val="00436BC5"/>
    <w:rsid w:val="004411CA"/>
    <w:rsid w:val="00441617"/>
    <w:rsid w:val="004437D4"/>
    <w:rsid w:val="004440AB"/>
    <w:rsid w:val="00444BD8"/>
    <w:rsid w:val="004515AA"/>
    <w:rsid w:val="00454459"/>
    <w:rsid w:val="00454DA9"/>
    <w:rsid w:val="004645EC"/>
    <w:rsid w:val="0046512E"/>
    <w:rsid w:val="00466A9B"/>
    <w:rsid w:val="0047187D"/>
    <w:rsid w:val="00476319"/>
    <w:rsid w:val="00476ADB"/>
    <w:rsid w:val="00476BC2"/>
    <w:rsid w:val="00476BC9"/>
    <w:rsid w:val="00480174"/>
    <w:rsid w:val="00480CF7"/>
    <w:rsid w:val="00484B99"/>
    <w:rsid w:val="00485E1E"/>
    <w:rsid w:val="004860A4"/>
    <w:rsid w:val="00491FA5"/>
    <w:rsid w:val="004961EB"/>
    <w:rsid w:val="004972AD"/>
    <w:rsid w:val="004A02BE"/>
    <w:rsid w:val="004A120F"/>
    <w:rsid w:val="004A54DE"/>
    <w:rsid w:val="004A7B92"/>
    <w:rsid w:val="004B31AF"/>
    <w:rsid w:val="004B5038"/>
    <w:rsid w:val="004C08B7"/>
    <w:rsid w:val="004C6437"/>
    <w:rsid w:val="004D057B"/>
    <w:rsid w:val="004D0C0C"/>
    <w:rsid w:val="004D0DA2"/>
    <w:rsid w:val="004E063D"/>
    <w:rsid w:val="004E186A"/>
    <w:rsid w:val="004F14B6"/>
    <w:rsid w:val="004F63EF"/>
    <w:rsid w:val="005042C7"/>
    <w:rsid w:val="0050624D"/>
    <w:rsid w:val="00506C8F"/>
    <w:rsid w:val="0051093B"/>
    <w:rsid w:val="00520AC8"/>
    <w:rsid w:val="00521F30"/>
    <w:rsid w:val="0052528E"/>
    <w:rsid w:val="005265B3"/>
    <w:rsid w:val="00534029"/>
    <w:rsid w:val="00536C91"/>
    <w:rsid w:val="0053726D"/>
    <w:rsid w:val="0054355F"/>
    <w:rsid w:val="00546B78"/>
    <w:rsid w:val="00546E1E"/>
    <w:rsid w:val="0055337C"/>
    <w:rsid w:val="005540F1"/>
    <w:rsid w:val="00556A03"/>
    <w:rsid w:val="005577C7"/>
    <w:rsid w:val="00566A27"/>
    <w:rsid w:val="00571312"/>
    <w:rsid w:val="005724C2"/>
    <w:rsid w:val="00575EEF"/>
    <w:rsid w:val="005764EE"/>
    <w:rsid w:val="00580918"/>
    <w:rsid w:val="00580E2D"/>
    <w:rsid w:val="00582C91"/>
    <w:rsid w:val="00583262"/>
    <w:rsid w:val="005867FE"/>
    <w:rsid w:val="00586EB5"/>
    <w:rsid w:val="0059402A"/>
    <w:rsid w:val="00594AD5"/>
    <w:rsid w:val="005A05C7"/>
    <w:rsid w:val="005A07E3"/>
    <w:rsid w:val="005A15D2"/>
    <w:rsid w:val="005A1A88"/>
    <w:rsid w:val="005A5EF8"/>
    <w:rsid w:val="005B27DC"/>
    <w:rsid w:val="005B7386"/>
    <w:rsid w:val="005B7626"/>
    <w:rsid w:val="005C7068"/>
    <w:rsid w:val="005C70E9"/>
    <w:rsid w:val="005C7E66"/>
    <w:rsid w:val="005D2740"/>
    <w:rsid w:val="005D2C8E"/>
    <w:rsid w:val="005D35A3"/>
    <w:rsid w:val="005D52EB"/>
    <w:rsid w:val="005E0CE8"/>
    <w:rsid w:val="005E1031"/>
    <w:rsid w:val="005E2185"/>
    <w:rsid w:val="005E3DFF"/>
    <w:rsid w:val="005F00C6"/>
    <w:rsid w:val="005F01D3"/>
    <w:rsid w:val="006048BD"/>
    <w:rsid w:val="00607E3D"/>
    <w:rsid w:val="0061546B"/>
    <w:rsid w:val="00615639"/>
    <w:rsid w:val="00616EF7"/>
    <w:rsid w:val="00617729"/>
    <w:rsid w:val="00620132"/>
    <w:rsid w:val="006270B6"/>
    <w:rsid w:val="00627DDF"/>
    <w:rsid w:val="00631069"/>
    <w:rsid w:val="00631C3F"/>
    <w:rsid w:val="006323B1"/>
    <w:rsid w:val="006326EC"/>
    <w:rsid w:val="00632784"/>
    <w:rsid w:val="006331D7"/>
    <w:rsid w:val="006370F8"/>
    <w:rsid w:val="00642729"/>
    <w:rsid w:val="0064420A"/>
    <w:rsid w:val="00646467"/>
    <w:rsid w:val="006466E7"/>
    <w:rsid w:val="006523DB"/>
    <w:rsid w:val="00652417"/>
    <w:rsid w:val="00655E3B"/>
    <w:rsid w:val="0065775F"/>
    <w:rsid w:val="00660AAF"/>
    <w:rsid w:val="006611B3"/>
    <w:rsid w:val="00667254"/>
    <w:rsid w:val="00667CB7"/>
    <w:rsid w:val="00671DC8"/>
    <w:rsid w:val="00675C27"/>
    <w:rsid w:val="00676128"/>
    <w:rsid w:val="00676736"/>
    <w:rsid w:val="00676D5D"/>
    <w:rsid w:val="00681272"/>
    <w:rsid w:val="00682153"/>
    <w:rsid w:val="006854E2"/>
    <w:rsid w:val="00690615"/>
    <w:rsid w:val="00692FC1"/>
    <w:rsid w:val="0069343C"/>
    <w:rsid w:val="006A26C5"/>
    <w:rsid w:val="006B69EC"/>
    <w:rsid w:val="006B7493"/>
    <w:rsid w:val="006C0434"/>
    <w:rsid w:val="006C0815"/>
    <w:rsid w:val="006C3D21"/>
    <w:rsid w:val="006C58E4"/>
    <w:rsid w:val="006D2996"/>
    <w:rsid w:val="006E0C13"/>
    <w:rsid w:val="006E4E2C"/>
    <w:rsid w:val="006F0FBF"/>
    <w:rsid w:val="006F581A"/>
    <w:rsid w:val="006F59A0"/>
    <w:rsid w:val="007011D9"/>
    <w:rsid w:val="00710329"/>
    <w:rsid w:val="00712F25"/>
    <w:rsid w:val="0072647C"/>
    <w:rsid w:val="00731613"/>
    <w:rsid w:val="00732FCB"/>
    <w:rsid w:val="00733930"/>
    <w:rsid w:val="00733F64"/>
    <w:rsid w:val="00737C9A"/>
    <w:rsid w:val="0074055D"/>
    <w:rsid w:val="0074132C"/>
    <w:rsid w:val="00742441"/>
    <w:rsid w:val="00744FF4"/>
    <w:rsid w:val="00756409"/>
    <w:rsid w:val="00756932"/>
    <w:rsid w:val="00760884"/>
    <w:rsid w:val="007611BE"/>
    <w:rsid w:val="00761776"/>
    <w:rsid w:val="00765339"/>
    <w:rsid w:val="00766F79"/>
    <w:rsid w:val="007678BF"/>
    <w:rsid w:val="00773238"/>
    <w:rsid w:val="00777309"/>
    <w:rsid w:val="007818FD"/>
    <w:rsid w:val="0078202B"/>
    <w:rsid w:val="007821F6"/>
    <w:rsid w:val="00782F95"/>
    <w:rsid w:val="00783CE7"/>
    <w:rsid w:val="007858C0"/>
    <w:rsid w:val="00785AC0"/>
    <w:rsid w:val="007875FE"/>
    <w:rsid w:val="00794B7E"/>
    <w:rsid w:val="007974E9"/>
    <w:rsid w:val="007A0104"/>
    <w:rsid w:val="007A01EB"/>
    <w:rsid w:val="007A2386"/>
    <w:rsid w:val="007A41FF"/>
    <w:rsid w:val="007A598A"/>
    <w:rsid w:val="007B1B53"/>
    <w:rsid w:val="007B3A21"/>
    <w:rsid w:val="007B4C31"/>
    <w:rsid w:val="007B5399"/>
    <w:rsid w:val="007B57E6"/>
    <w:rsid w:val="007B5FF2"/>
    <w:rsid w:val="007B6298"/>
    <w:rsid w:val="007B6AE1"/>
    <w:rsid w:val="007C2607"/>
    <w:rsid w:val="007C29CF"/>
    <w:rsid w:val="007C2D9F"/>
    <w:rsid w:val="007C2DF5"/>
    <w:rsid w:val="007C3235"/>
    <w:rsid w:val="007D158B"/>
    <w:rsid w:val="007D5024"/>
    <w:rsid w:val="007D5B1E"/>
    <w:rsid w:val="007D6BFA"/>
    <w:rsid w:val="007E3ED6"/>
    <w:rsid w:val="007E563F"/>
    <w:rsid w:val="007F088C"/>
    <w:rsid w:val="007F2C0A"/>
    <w:rsid w:val="00803F90"/>
    <w:rsid w:val="00812778"/>
    <w:rsid w:val="00812EC8"/>
    <w:rsid w:val="00814967"/>
    <w:rsid w:val="00827EBA"/>
    <w:rsid w:val="0083192C"/>
    <w:rsid w:val="00832B3E"/>
    <w:rsid w:val="00834309"/>
    <w:rsid w:val="00834476"/>
    <w:rsid w:val="00834651"/>
    <w:rsid w:val="008446A4"/>
    <w:rsid w:val="00844DD6"/>
    <w:rsid w:val="00846ED1"/>
    <w:rsid w:val="00847B6C"/>
    <w:rsid w:val="00856E00"/>
    <w:rsid w:val="00862203"/>
    <w:rsid w:val="008629AC"/>
    <w:rsid w:val="00867282"/>
    <w:rsid w:val="0087191F"/>
    <w:rsid w:val="008771CC"/>
    <w:rsid w:val="0087735B"/>
    <w:rsid w:val="00881402"/>
    <w:rsid w:val="00881469"/>
    <w:rsid w:val="008843F8"/>
    <w:rsid w:val="00886B9C"/>
    <w:rsid w:val="008910A3"/>
    <w:rsid w:val="008923C5"/>
    <w:rsid w:val="00892588"/>
    <w:rsid w:val="0089461C"/>
    <w:rsid w:val="008959DD"/>
    <w:rsid w:val="00895D1A"/>
    <w:rsid w:val="00895F61"/>
    <w:rsid w:val="008968F4"/>
    <w:rsid w:val="008B0A81"/>
    <w:rsid w:val="008B4599"/>
    <w:rsid w:val="008C0651"/>
    <w:rsid w:val="008C09DF"/>
    <w:rsid w:val="008C22BE"/>
    <w:rsid w:val="008C2855"/>
    <w:rsid w:val="008C7742"/>
    <w:rsid w:val="008D0A29"/>
    <w:rsid w:val="008D7021"/>
    <w:rsid w:val="008E220F"/>
    <w:rsid w:val="008E2B78"/>
    <w:rsid w:val="008E2F36"/>
    <w:rsid w:val="008E64A0"/>
    <w:rsid w:val="008F062B"/>
    <w:rsid w:val="008F2EB2"/>
    <w:rsid w:val="008F5B98"/>
    <w:rsid w:val="008F6DC9"/>
    <w:rsid w:val="00901281"/>
    <w:rsid w:val="00901CFB"/>
    <w:rsid w:val="00903FCD"/>
    <w:rsid w:val="00904854"/>
    <w:rsid w:val="00907D65"/>
    <w:rsid w:val="00910EC7"/>
    <w:rsid w:val="00917D11"/>
    <w:rsid w:val="00920C9B"/>
    <w:rsid w:val="0092281E"/>
    <w:rsid w:val="009271DC"/>
    <w:rsid w:val="00927EB2"/>
    <w:rsid w:val="00931B57"/>
    <w:rsid w:val="009372F1"/>
    <w:rsid w:val="009419E8"/>
    <w:rsid w:val="009451DC"/>
    <w:rsid w:val="00953B20"/>
    <w:rsid w:val="009579E8"/>
    <w:rsid w:val="00960F3F"/>
    <w:rsid w:val="00962097"/>
    <w:rsid w:val="00963DE3"/>
    <w:rsid w:val="00964E80"/>
    <w:rsid w:val="00970924"/>
    <w:rsid w:val="009713B9"/>
    <w:rsid w:val="00977074"/>
    <w:rsid w:val="0098398E"/>
    <w:rsid w:val="00987692"/>
    <w:rsid w:val="009929DE"/>
    <w:rsid w:val="00993B7F"/>
    <w:rsid w:val="00993BD5"/>
    <w:rsid w:val="009966BC"/>
    <w:rsid w:val="009A0F4B"/>
    <w:rsid w:val="009A260B"/>
    <w:rsid w:val="009A30C6"/>
    <w:rsid w:val="009B070B"/>
    <w:rsid w:val="009B1051"/>
    <w:rsid w:val="009C1216"/>
    <w:rsid w:val="009C12C5"/>
    <w:rsid w:val="009C1530"/>
    <w:rsid w:val="009C2849"/>
    <w:rsid w:val="009C3019"/>
    <w:rsid w:val="009D143E"/>
    <w:rsid w:val="009D455B"/>
    <w:rsid w:val="009E43BA"/>
    <w:rsid w:val="009F09E7"/>
    <w:rsid w:val="009F243F"/>
    <w:rsid w:val="009F3FC1"/>
    <w:rsid w:val="009F5830"/>
    <w:rsid w:val="009F7849"/>
    <w:rsid w:val="00A00F22"/>
    <w:rsid w:val="00A06531"/>
    <w:rsid w:val="00A1184D"/>
    <w:rsid w:val="00A136D1"/>
    <w:rsid w:val="00A27036"/>
    <w:rsid w:val="00A31004"/>
    <w:rsid w:val="00A324FA"/>
    <w:rsid w:val="00A37AEC"/>
    <w:rsid w:val="00A4382B"/>
    <w:rsid w:val="00A44C3E"/>
    <w:rsid w:val="00A46FDA"/>
    <w:rsid w:val="00A550EE"/>
    <w:rsid w:val="00A558D9"/>
    <w:rsid w:val="00A61C3E"/>
    <w:rsid w:val="00A61D47"/>
    <w:rsid w:val="00A62314"/>
    <w:rsid w:val="00A6282B"/>
    <w:rsid w:val="00A7338C"/>
    <w:rsid w:val="00A7662E"/>
    <w:rsid w:val="00A80D2E"/>
    <w:rsid w:val="00A835B4"/>
    <w:rsid w:val="00A83744"/>
    <w:rsid w:val="00A854BB"/>
    <w:rsid w:val="00A86785"/>
    <w:rsid w:val="00A86F9F"/>
    <w:rsid w:val="00A9208D"/>
    <w:rsid w:val="00A9748E"/>
    <w:rsid w:val="00AA60E2"/>
    <w:rsid w:val="00AB0549"/>
    <w:rsid w:val="00AB42B2"/>
    <w:rsid w:val="00AB68B3"/>
    <w:rsid w:val="00AC25B6"/>
    <w:rsid w:val="00AC3B7C"/>
    <w:rsid w:val="00AC5428"/>
    <w:rsid w:val="00AD021C"/>
    <w:rsid w:val="00AD3A2C"/>
    <w:rsid w:val="00AD734D"/>
    <w:rsid w:val="00AE0086"/>
    <w:rsid w:val="00AE3E5A"/>
    <w:rsid w:val="00AE451E"/>
    <w:rsid w:val="00AE453D"/>
    <w:rsid w:val="00AE6B0F"/>
    <w:rsid w:val="00AF07F4"/>
    <w:rsid w:val="00AF6524"/>
    <w:rsid w:val="00AF76E2"/>
    <w:rsid w:val="00B01C6A"/>
    <w:rsid w:val="00B022C2"/>
    <w:rsid w:val="00B056A8"/>
    <w:rsid w:val="00B106FE"/>
    <w:rsid w:val="00B11829"/>
    <w:rsid w:val="00B15577"/>
    <w:rsid w:val="00B22BA0"/>
    <w:rsid w:val="00B319DB"/>
    <w:rsid w:val="00B4212D"/>
    <w:rsid w:val="00B513B6"/>
    <w:rsid w:val="00B54E8D"/>
    <w:rsid w:val="00B575EE"/>
    <w:rsid w:val="00B6323F"/>
    <w:rsid w:val="00B6363C"/>
    <w:rsid w:val="00B72564"/>
    <w:rsid w:val="00B75437"/>
    <w:rsid w:val="00B768D1"/>
    <w:rsid w:val="00B90984"/>
    <w:rsid w:val="00B91908"/>
    <w:rsid w:val="00B938DE"/>
    <w:rsid w:val="00BA038B"/>
    <w:rsid w:val="00BA588C"/>
    <w:rsid w:val="00BA722B"/>
    <w:rsid w:val="00BB11E8"/>
    <w:rsid w:val="00BB2098"/>
    <w:rsid w:val="00BC67E5"/>
    <w:rsid w:val="00BC6D47"/>
    <w:rsid w:val="00BC713D"/>
    <w:rsid w:val="00BC7828"/>
    <w:rsid w:val="00BD347C"/>
    <w:rsid w:val="00BD5A4F"/>
    <w:rsid w:val="00BD5CA6"/>
    <w:rsid w:val="00BD77A9"/>
    <w:rsid w:val="00BE5863"/>
    <w:rsid w:val="00BE6075"/>
    <w:rsid w:val="00BF227A"/>
    <w:rsid w:val="00BF3404"/>
    <w:rsid w:val="00BF4EE2"/>
    <w:rsid w:val="00C022E2"/>
    <w:rsid w:val="00C11FFF"/>
    <w:rsid w:val="00C13413"/>
    <w:rsid w:val="00C1551B"/>
    <w:rsid w:val="00C20690"/>
    <w:rsid w:val="00C20C4E"/>
    <w:rsid w:val="00C23712"/>
    <w:rsid w:val="00C238A1"/>
    <w:rsid w:val="00C23DD1"/>
    <w:rsid w:val="00C30F76"/>
    <w:rsid w:val="00C31A0F"/>
    <w:rsid w:val="00C3283D"/>
    <w:rsid w:val="00C352EA"/>
    <w:rsid w:val="00C377F4"/>
    <w:rsid w:val="00C407B5"/>
    <w:rsid w:val="00C60EF5"/>
    <w:rsid w:val="00C6172A"/>
    <w:rsid w:val="00C61B51"/>
    <w:rsid w:val="00C622F1"/>
    <w:rsid w:val="00C6396E"/>
    <w:rsid w:val="00C649F0"/>
    <w:rsid w:val="00C70AFC"/>
    <w:rsid w:val="00C7274D"/>
    <w:rsid w:val="00C75BE0"/>
    <w:rsid w:val="00C77DFB"/>
    <w:rsid w:val="00C803BE"/>
    <w:rsid w:val="00C812A7"/>
    <w:rsid w:val="00C8421E"/>
    <w:rsid w:val="00C85A70"/>
    <w:rsid w:val="00C8768D"/>
    <w:rsid w:val="00C87C94"/>
    <w:rsid w:val="00C930E0"/>
    <w:rsid w:val="00CA1C48"/>
    <w:rsid w:val="00CB0361"/>
    <w:rsid w:val="00CB3F36"/>
    <w:rsid w:val="00CB7ACD"/>
    <w:rsid w:val="00CC1E53"/>
    <w:rsid w:val="00CC3F0C"/>
    <w:rsid w:val="00CC4652"/>
    <w:rsid w:val="00CD611D"/>
    <w:rsid w:val="00CD653C"/>
    <w:rsid w:val="00CD7255"/>
    <w:rsid w:val="00CE34DC"/>
    <w:rsid w:val="00CE52D1"/>
    <w:rsid w:val="00CE55CC"/>
    <w:rsid w:val="00CF0509"/>
    <w:rsid w:val="00CF2CA3"/>
    <w:rsid w:val="00CF514B"/>
    <w:rsid w:val="00D006EC"/>
    <w:rsid w:val="00D07503"/>
    <w:rsid w:val="00D1238C"/>
    <w:rsid w:val="00D202B1"/>
    <w:rsid w:val="00D207C8"/>
    <w:rsid w:val="00D27F89"/>
    <w:rsid w:val="00D306ED"/>
    <w:rsid w:val="00D31425"/>
    <w:rsid w:val="00D32708"/>
    <w:rsid w:val="00D3749F"/>
    <w:rsid w:val="00D43A1F"/>
    <w:rsid w:val="00D44810"/>
    <w:rsid w:val="00D47076"/>
    <w:rsid w:val="00D53A65"/>
    <w:rsid w:val="00D55D36"/>
    <w:rsid w:val="00D57FBE"/>
    <w:rsid w:val="00D62296"/>
    <w:rsid w:val="00D7198C"/>
    <w:rsid w:val="00D75A40"/>
    <w:rsid w:val="00D76CDF"/>
    <w:rsid w:val="00D8421F"/>
    <w:rsid w:val="00D8716A"/>
    <w:rsid w:val="00D90C29"/>
    <w:rsid w:val="00D91BB6"/>
    <w:rsid w:val="00D938DB"/>
    <w:rsid w:val="00D93C02"/>
    <w:rsid w:val="00D94B7A"/>
    <w:rsid w:val="00DA0E2F"/>
    <w:rsid w:val="00DA4455"/>
    <w:rsid w:val="00DA44FA"/>
    <w:rsid w:val="00DA6F58"/>
    <w:rsid w:val="00DA75C0"/>
    <w:rsid w:val="00DA7698"/>
    <w:rsid w:val="00DA7DE8"/>
    <w:rsid w:val="00DB05ED"/>
    <w:rsid w:val="00DB4711"/>
    <w:rsid w:val="00DB6699"/>
    <w:rsid w:val="00DC573C"/>
    <w:rsid w:val="00DD1D4E"/>
    <w:rsid w:val="00DD2100"/>
    <w:rsid w:val="00DD28A8"/>
    <w:rsid w:val="00DD33ED"/>
    <w:rsid w:val="00DE320D"/>
    <w:rsid w:val="00DE52D8"/>
    <w:rsid w:val="00DE7253"/>
    <w:rsid w:val="00DF398B"/>
    <w:rsid w:val="00DF5ADF"/>
    <w:rsid w:val="00DF7301"/>
    <w:rsid w:val="00DF78DF"/>
    <w:rsid w:val="00E006C4"/>
    <w:rsid w:val="00E00F1E"/>
    <w:rsid w:val="00E01AEC"/>
    <w:rsid w:val="00E02D1F"/>
    <w:rsid w:val="00E03AF7"/>
    <w:rsid w:val="00E10C6A"/>
    <w:rsid w:val="00E21407"/>
    <w:rsid w:val="00E21BB4"/>
    <w:rsid w:val="00E2395F"/>
    <w:rsid w:val="00E26C70"/>
    <w:rsid w:val="00E3266E"/>
    <w:rsid w:val="00E330B7"/>
    <w:rsid w:val="00E34F3E"/>
    <w:rsid w:val="00E37D0E"/>
    <w:rsid w:val="00E42BBF"/>
    <w:rsid w:val="00E601D7"/>
    <w:rsid w:val="00E60BEE"/>
    <w:rsid w:val="00E65D67"/>
    <w:rsid w:val="00E7001B"/>
    <w:rsid w:val="00E7190A"/>
    <w:rsid w:val="00E72645"/>
    <w:rsid w:val="00E762F9"/>
    <w:rsid w:val="00E76568"/>
    <w:rsid w:val="00E82D39"/>
    <w:rsid w:val="00E87021"/>
    <w:rsid w:val="00E87CC6"/>
    <w:rsid w:val="00EA5239"/>
    <w:rsid w:val="00EA5434"/>
    <w:rsid w:val="00EA7174"/>
    <w:rsid w:val="00EB0679"/>
    <w:rsid w:val="00EB2C74"/>
    <w:rsid w:val="00EB6D13"/>
    <w:rsid w:val="00EB7757"/>
    <w:rsid w:val="00EC002C"/>
    <w:rsid w:val="00EC73C0"/>
    <w:rsid w:val="00ED2C3A"/>
    <w:rsid w:val="00EE40C2"/>
    <w:rsid w:val="00EF17DC"/>
    <w:rsid w:val="00EF5AAB"/>
    <w:rsid w:val="00EF62DF"/>
    <w:rsid w:val="00EF6E5B"/>
    <w:rsid w:val="00F04325"/>
    <w:rsid w:val="00F15BE6"/>
    <w:rsid w:val="00F16283"/>
    <w:rsid w:val="00F16A68"/>
    <w:rsid w:val="00F17D5A"/>
    <w:rsid w:val="00F2265A"/>
    <w:rsid w:val="00F3029A"/>
    <w:rsid w:val="00F326B7"/>
    <w:rsid w:val="00F337AF"/>
    <w:rsid w:val="00F3609B"/>
    <w:rsid w:val="00F40458"/>
    <w:rsid w:val="00F41304"/>
    <w:rsid w:val="00F44DD1"/>
    <w:rsid w:val="00F617C9"/>
    <w:rsid w:val="00F64752"/>
    <w:rsid w:val="00F6721B"/>
    <w:rsid w:val="00F677B5"/>
    <w:rsid w:val="00F705EB"/>
    <w:rsid w:val="00F80DA9"/>
    <w:rsid w:val="00F82405"/>
    <w:rsid w:val="00F82B79"/>
    <w:rsid w:val="00F82B7A"/>
    <w:rsid w:val="00F84B4D"/>
    <w:rsid w:val="00F84CAC"/>
    <w:rsid w:val="00F866CA"/>
    <w:rsid w:val="00F87B8A"/>
    <w:rsid w:val="00F9436A"/>
    <w:rsid w:val="00FA2AD0"/>
    <w:rsid w:val="00FA5CD0"/>
    <w:rsid w:val="00FB4F43"/>
    <w:rsid w:val="00FC1F26"/>
    <w:rsid w:val="00FC46EF"/>
    <w:rsid w:val="00FC5362"/>
    <w:rsid w:val="00FC601A"/>
    <w:rsid w:val="00FC7371"/>
    <w:rsid w:val="00FC75BD"/>
    <w:rsid w:val="00FD2072"/>
    <w:rsid w:val="00FD28CE"/>
    <w:rsid w:val="00FD37B9"/>
    <w:rsid w:val="00FD4D85"/>
    <w:rsid w:val="00FE094B"/>
    <w:rsid w:val="00FE0E6A"/>
    <w:rsid w:val="00FE1A0B"/>
    <w:rsid w:val="00FE6E9C"/>
    <w:rsid w:val="00FE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6DA6"/>
  <w15:docId w15:val="{4AB6B0A5-A617-4D3F-8691-C7BED152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2C63"/>
  </w:style>
  <w:style w:type="paragraph" w:styleId="Nagwek1">
    <w:name w:val="heading 1"/>
    <w:basedOn w:val="Normalny"/>
    <w:link w:val="Nagwek1Znak"/>
    <w:uiPriority w:val="9"/>
    <w:qFormat/>
    <w:rsid w:val="00CD7255"/>
    <w:pPr>
      <w:widowControl w:val="0"/>
      <w:suppressAutoHyphens w:val="0"/>
      <w:autoSpaceDE w:val="0"/>
      <w:autoSpaceDN w:val="0"/>
      <w:ind w:left="141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7E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15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15D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A1F1E"/>
  </w:style>
  <w:style w:type="character" w:customStyle="1" w:styleId="StopkaZnak">
    <w:name w:val="Stopka Znak"/>
    <w:basedOn w:val="Domylnaczcionkaakapitu"/>
    <w:link w:val="Stopka"/>
    <w:uiPriority w:val="99"/>
    <w:qFormat/>
    <w:rsid w:val="008A1F1E"/>
  </w:style>
  <w:style w:type="character" w:customStyle="1" w:styleId="InternetLink">
    <w:name w:val="Internet Link"/>
    <w:basedOn w:val="Domylnaczcionkaakapitu"/>
    <w:uiPriority w:val="99"/>
    <w:unhideWhenUsed/>
    <w:qFormat/>
    <w:rsid w:val="008A1F1E"/>
    <w:rPr>
      <w:color w:val="0563C1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931EC"/>
    <w:rPr>
      <w:rFonts w:ascii="Tahoma" w:eastAsia="Times New Roman" w:hAnsi="Tahoma" w:cs="Tahoma"/>
      <w:b/>
      <w:bCs/>
      <w:sz w:val="24"/>
      <w:szCs w:val="20"/>
      <w:lang w:eastAsia="pl-PL"/>
    </w:rPr>
  </w:style>
  <w:style w:type="character" w:customStyle="1" w:styleId="TekstpodstawowyZnak1">
    <w:name w:val="Tekst podstawowy Znak1"/>
    <w:basedOn w:val="Domylnaczcionkaakapitu"/>
    <w:qFormat/>
    <w:rsid w:val="009931EC"/>
    <w:rPr>
      <w:rFonts w:ascii="Tahoma" w:eastAsia="Times New Roman" w:hAnsi="Tahoma" w:cs="Tahoma"/>
      <w:b/>
      <w:bCs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D52E3"/>
    <w:rPr>
      <w:rFonts w:ascii="Segoe UI" w:hAnsi="Segoe UI" w:cs="Segoe UI"/>
      <w:sz w:val="18"/>
      <w:szCs w:val="18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DE27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E27A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DE27A7"/>
    <w:rPr>
      <w:b/>
      <w:bCs/>
      <w:sz w:val="20"/>
      <w:szCs w:val="20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A1F1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9931EC"/>
    <w:rPr>
      <w:rFonts w:ascii="Tahoma" w:eastAsia="Times New Roman" w:hAnsi="Tahoma" w:cs="Tahoma"/>
      <w:b/>
      <w:bCs/>
      <w:sz w:val="24"/>
      <w:szCs w:val="20"/>
      <w:lang w:eastAsia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A1F1E"/>
    <w:pPr>
      <w:tabs>
        <w:tab w:val="center" w:pos="4536"/>
        <w:tab w:val="right" w:pos="9072"/>
      </w:tabs>
    </w:pPr>
  </w:style>
  <w:style w:type="paragraph" w:styleId="Akapitzlist">
    <w:name w:val="List Paragraph"/>
    <w:aliases w:val="Numerowanie,Akapit z listą BS,List Paragraph,L1,sw tekst,Akapit z listą5,normalny tekst,Kolorowa lista — akcent 11,Średnia siatka 1 — akcent 21,CW_Lista,Colorful List - Accent 11,Akapit z listą4,A_wyliczenie,K-P_odwolanie,maz_wyliczenie,l"/>
    <w:basedOn w:val="Normalny"/>
    <w:link w:val="AkapitzlistZnak"/>
    <w:uiPriority w:val="34"/>
    <w:qFormat/>
    <w:rsid w:val="008A1F1E"/>
    <w:pPr>
      <w:ind w:left="720"/>
      <w:contextualSpacing/>
    </w:pPr>
  </w:style>
  <w:style w:type="paragraph" w:styleId="Bezodstpw">
    <w:name w:val="No Spacing"/>
    <w:uiPriority w:val="1"/>
    <w:qFormat/>
    <w:rsid w:val="009931EC"/>
    <w:rPr>
      <w:rFonts w:ascii="Calibri" w:eastAsia="Calibri" w:hAnsi="Calibri"/>
      <w:kern w:val="2"/>
      <w:sz w:val="24"/>
      <w:szCs w:val="24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D52E3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27A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DE27A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D7255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D7255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D7255"/>
    <w:pPr>
      <w:widowControl w:val="0"/>
      <w:suppressAutoHyphens w:val="0"/>
      <w:autoSpaceDE w:val="0"/>
      <w:autoSpaceDN w:val="0"/>
    </w:pPr>
    <w:rPr>
      <w:rFonts w:ascii="Calibri" w:eastAsia="Calibri" w:hAnsi="Calibri" w:cs="Calibri"/>
    </w:rPr>
  </w:style>
  <w:style w:type="paragraph" w:customStyle="1" w:styleId="titoloter3">
    <w:name w:val="titolo ter 3"/>
    <w:rsid w:val="00C803BE"/>
    <w:pPr>
      <w:suppressAutoHyphens w:val="0"/>
    </w:pPr>
    <w:rPr>
      <w:rFonts w:ascii="Arial" w:eastAsia="Times New Roman" w:hAnsi="Arial" w:cs="Times New Roman"/>
      <w:b/>
      <w:noProof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7E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3FC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E6E9C"/>
    <w:pPr>
      <w:suppressAutoHyphens w:val="0"/>
    </w:pPr>
  </w:style>
  <w:style w:type="character" w:customStyle="1" w:styleId="AkapitzlistZnak">
    <w:name w:val="Akapit z listą Znak"/>
    <w:aliases w:val="Numerowanie Znak,Akapit z listą BS Znak,List Paragraph Znak,L1 Znak,sw tekst Znak,Akapit z listą5 Znak,normalny tekst Znak,Kolorowa lista — akcent 11 Znak,Średnia siatka 1 — akcent 21 Znak,CW_Lista Znak,Colorful List - Accent 11 Znak"/>
    <w:link w:val="Akapitzlist"/>
    <w:uiPriority w:val="34"/>
    <w:qFormat/>
    <w:locked/>
    <w:rsid w:val="002E48EC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615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15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qFormat/>
    <w:rsid w:val="00F64752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paragraph">
    <w:name w:val="paragraph"/>
    <w:basedOn w:val="Normalny"/>
    <w:rsid w:val="00AC542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normaltextrun">
    <w:name w:val="normaltextrun"/>
    <w:basedOn w:val="Domylnaczcionkaakapitu"/>
    <w:rsid w:val="00AC5428"/>
  </w:style>
  <w:style w:type="character" w:customStyle="1" w:styleId="eop">
    <w:name w:val="eop"/>
    <w:basedOn w:val="Domylnaczcionkaakapitu"/>
    <w:rsid w:val="00AC5428"/>
  </w:style>
  <w:style w:type="character" w:styleId="Pogrubienie">
    <w:name w:val="Strong"/>
    <w:basedOn w:val="Domylnaczcionkaakapitu"/>
    <w:uiPriority w:val="22"/>
    <w:qFormat/>
    <w:rsid w:val="008F062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31C3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10">
    <w:name w:val="Nagłówek1"/>
    <w:basedOn w:val="Normalny"/>
    <w:rsid w:val="003449A1"/>
    <w:pPr>
      <w:widowControl w:val="0"/>
      <w:tabs>
        <w:tab w:val="num" w:pos="360"/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listitem">
    <w:name w:val="listitem"/>
    <w:basedOn w:val="Normalny"/>
    <w:rsid w:val="004B31AF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BC6D47"/>
  </w:style>
  <w:style w:type="paragraph" w:customStyle="1" w:styleId="Standard">
    <w:name w:val="Standard"/>
    <w:qFormat/>
    <w:rsid w:val="00187036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BodytextCalibri3">
    <w:name w:val="Body text + Calibri3"/>
    <w:aliases w:val="9,5 pt4,Body text + Arial,5 pt,Bold"/>
    <w:rsid w:val="00D207C8"/>
    <w:rPr>
      <w:rFonts w:ascii="Calibri" w:hAnsi="Calibri" w:cs="Calibri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pl-PL"/>
    </w:rPr>
  </w:style>
  <w:style w:type="character" w:customStyle="1" w:styleId="relative">
    <w:name w:val="relative"/>
    <w:basedOn w:val="Domylnaczcionkaakapitu"/>
    <w:rsid w:val="00D207C8"/>
  </w:style>
  <w:style w:type="paragraph" w:customStyle="1" w:styleId="ds-markdown-paragraph">
    <w:name w:val="ds-markdown-paragraph"/>
    <w:basedOn w:val="Normalny"/>
    <w:rsid w:val="00D207C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168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0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4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60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5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446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79C5C-7412-4BD3-8DE3-3F2BBA570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2276</Words>
  <Characters>13659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561</dc:creator>
  <cp:keywords/>
  <dc:description/>
  <cp:lastModifiedBy>nr658@tgpowiat.pl</cp:lastModifiedBy>
  <cp:revision>3</cp:revision>
  <cp:lastPrinted>2026-05-07T06:12:00Z</cp:lastPrinted>
  <dcterms:created xsi:type="dcterms:W3CDTF">2026-09-01T08:08:00Z</dcterms:created>
  <dcterms:modified xsi:type="dcterms:W3CDTF">2026-09-01T08:35:00Z</dcterms:modified>
</cp:coreProperties>
</file>